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FAFD" w14:textId="77777777" w:rsidR="003F034B" w:rsidRDefault="003F034B" w:rsidP="003F034B">
      <w:pPr>
        <w:widowControl w:val="0"/>
        <w:spacing w:line="208" w:lineRule="auto"/>
        <w:jc w:val="center"/>
        <w:rPr>
          <w:rFonts w:ascii="Cambria" w:hAnsi="Cambria" w:cs="Arial"/>
          <w:b/>
          <w:szCs w:val="24"/>
        </w:rPr>
      </w:pPr>
      <w:r>
        <w:rPr>
          <w:rFonts w:ascii="Cambria" w:hAnsi="Cambria" w:cs="Arial"/>
          <w:b/>
          <w:szCs w:val="24"/>
        </w:rPr>
        <w:t>MINUTES OF THE REGULAR MEETING OF THE BOARD OF ZONING APPEALS BRENTWOOD, TENNESSEE</w:t>
      </w:r>
    </w:p>
    <w:p w14:paraId="5EE98231" w14:textId="77777777" w:rsidR="003F034B" w:rsidRDefault="003F034B" w:rsidP="003F034B">
      <w:pPr>
        <w:widowControl w:val="0"/>
        <w:spacing w:line="208" w:lineRule="auto"/>
        <w:jc w:val="center"/>
        <w:rPr>
          <w:rFonts w:ascii="Cambria" w:hAnsi="Cambria" w:cs="Arial"/>
          <w:b/>
          <w:szCs w:val="24"/>
        </w:rPr>
      </w:pPr>
    </w:p>
    <w:p w14:paraId="3F347A2D" w14:textId="77777777" w:rsidR="003F034B" w:rsidRDefault="003F034B" w:rsidP="003F034B">
      <w:pPr>
        <w:widowControl w:val="0"/>
        <w:spacing w:line="208" w:lineRule="auto"/>
        <w:jc w:val="center"/>
        <w:rPr>
          <w:rFonts w:ascii="Cambria" w:hAnsi="Cambria" w:cs="Arial"/>
          <w:szCs w:val="24"/>
        </w:rPr>
      </w:pPr>
    </w:p>
    <w:p w14:paraId="5B3FEB29" w14:textId="70B29F69" w:rsidR="003F034B" w:rsidRDefault="003F034B" w:rsidP="003F034B">
      <w:pPr>
        <w:jc w:val="both"/>
        <w:rPr>
          <w:rFonts w:ascii="Cambria" w:hAnsi="Cambria" w:cs="Arial"/>
          <w:szCs w:val="24"/>
          <w:highlight w:val="yellow"/>
        </w:rPr>
      </w:pPr>
      <w:r>
        <w:rPr>
          <w:rFonts w:ascii="Cambria" w:hAnsi="Cambria" w:cs="Arial"/>
          <w:szCs w:val="24"/>
        </w:rPr>
        <w:t xml:space="preserve">The Brentwood Board of Zoning Appeals (BZA) met in a regularly scheduled session on </w:t>
      </w:r>
      <w:r w:rsidR="00FD32C6">
        <w:rPr>
          <w:rFonts w:ascii="Cambria" w:hAnsi="Cambria" w:cs="Arial"/>
          <w:szCs w:val="24"/>
        </w:rPr>
        <w:t>June 20</w:t>
      </w:r>
      <w:r>
        <w:rPr>
          <w:rFonts w:ascii="Cambria" w:hAnsi="Cambria" w:cs="Arial"/>
          <w:szCs w:val="24"/>
        </w:rPr>
        <w:t xml:space="preserve">, </w:t>
      </w:r>
      <w:proofErr w:type="gramStart"/>
      <w:r>
        <w:rPr>
          <w:rFonts w:ascii="Cambria" w:hAnsi="Cambria" w:cs="Arial"/>
          <w:szCs w:val="24"/>
        </w:rPr>
        <w:t>2022</w:t>
      </w:r>
      <w:proofErr w:type="gramEnd"/>
      <w:r>
        <w:rPr>
          <w:rFonts w:ascii="Cambria" w:hAnsi="Cambria" w:cs="Arial"/>
          <w:szCs w:val="24"/>
        </w:rPr>
        <w:t xml:space="preserve"> at 5:30 p.m. in the Brentwood Municipal Center.  </w:t>
      </w:r>
    </w:p>
    <w:p w14:paraId="3E2D636E" w14:textId="77777777" w:rsidR="003F034B" w:rsidRDefault="003F034B" w:rsidP="003F034B">
      <w:pPr>
        <w:tabs>
          <w:tab w:val="left" w:pos="3135"/>
        </w:tabs>
        <w:jc w:val="both"/>
        <w:rPr>
          <w:rFonts w:ascii="Cambria" w:hAnsi="Cambria" w:cs="Arial"/>
          <w:szCs w:val="24"/>
        </w:rPr>
      </w:pPr>
      <w:r>
        <w:rPr>
          <w:rFonts w:ascii="Cambria" w:hAnsi="Cambria" w:cs="Arial"/>
          <w:szCs w:val="24"/>
        </w:rPr>
        <w:tab/>
      </w:r>
    </w:p>
    <w:p w14:paraId="6E4C3D23" w14:textId="7985A88C" w:rsidR="003F034B" w:rsidRDefault="003F034B" w:rsidP="003F034B">
      <w:pPr>
        <w:jc w:val="both"/>
        <w:rPr>
          <w:rFonts w:ascii="Cambria" w:hAnsi="Cambria" w:cs="Arial"/>
          <w:szCs w:val="24"/>
        </w:rPr>
      </w:pPr>
      <w:r>
        <w:rPr>
          <w:rFonts w:ascii="Cambria" w:hAnsi="Cambria" w:cs="Arial"/>
          <w:szCs w:val="24"/>
        </w:rPr>
        <w:t>Present were T</w:t>
      </w:r>
      <w:r w:rsidRPr="00414EF4">
        <w:rPr>
          <w:rFonts w:ascii="Cambria" w:hAnsi="Cambria" w:cs="Arial"/>
          <w:szCs w:val="24"/>
        </w:rPr>
        <w:t xml:space="preserve">odd </w:t>
      </w:r>
      <w:r>
        <w:rPr>
          <w:rFonts w:ascii="Cambria" w:hAnsi="Cambria" w:cs="Arial"/>
          <w:szCs w:val="24"/>
        </w:rPr>
        <w:t xml:space="preserve">Lockhart, </w:t>
      </w:r>
      <w:proofErr w:type="spellStart"/>
      <w:r w:rsidR="00FD32C6">
        <w:rPr>
          <w:rFonts w:ascii="Cambria" w:hAnsi="Cambria" w:cs="Arial"/>
          <w:szCs w:val="24"/>
        </w:rPr>
        <w:t>Clellon</w:t>
      </w:r>
      <w:proofErr w:type="spellEnd"/>
      <w:r w:rsidR="00FD32C6">
        <w:rPr>
          <w:rFonts w:ascii="Cambria" w:hAnsi="Cambria" w:cs="Arial"/>
          <w:szCs w:val="24"/>
        </w:rPr>
        <w:t xml:space="preserve"> </w:t>
      </w:r>
      <w:proofErr w:type="spellStart"/>
      <w:r w:rsidR="00FD32C6">
        <w:rPr>
          <w:rFonts w:ascii="Cambria" w:hAnsi="Cambria" w:cs="Arial"/>
          <w:szCs w:val="24"/>
        </w:rPr>
        <w:t>Loveall</w:t>
      </w:r>
      <w:proofErr w:type="spellEnd"/>
      <w:r>
        <w:rPr>
          <w:rFonts w:ascii="Cambria" w:hAnsi="Cambria" w:cs="Arial"/>
          <w:szCs w:val="24"/>
        </w:rPr>
        <w:t xml:space="preserve">, and Eric </w:t>
      </w:r>
      <w:proofErr w:type="spellStart"/>
      <w:r>
        <w:rPr>
          <w:rFonts w:ascii="Cambria" w:hAnsi="Cambria" w:cs="Arial"/>
          <w:szCs w:val="24"/>
        </w:rPr>
        <w:t>Hauch</w:t>
      </w:r>
      <w:proofErr w:type="spellEnd"/>
      <w:r>
        <w:rPr>
          <w:rFonts w:ascii="Cambria" w:hAnsi="Cambria" w:cs="Arial"/>
          <w:szCs w:val="24"/>
        </w:rPr>
        <w:t>.  The staff members present were Todd Petrowski</w:t>
      </w:r>
      <w:r w:rsidR="00414EF4">
        <w:rPr>
          <w:rFonts w:ascii="Cambria" w:hAnsi="Cambria" w:cs="Arial"/>
          <w:szCs w:val="24"/>
        </w:rPr>
        <w:t xml:space="preserve">, Kristen Corn, </w:t>
      </w:r>
      <w:r w:rsidR="00AB5125">
        <w:rPr>
          <w:rFonts w:ascii="Cambria" w:hAnsi="Cambria" w:cs="Arial"/>
          <w:szCs w:val="24"/>
        </w:rPr>
        <w:t xml:space="preserve">Kirk </w:t>
      </w:r>
      <w:proofErr w:type="gramStart"/>
      <w:r w:rsidR="00AB5125">
        <w:rPr>
          <w:rFonts w:ascii="Cambria" w:hAnsi="Cambria" w:cs="Arial"/>
          <w:szCs w:val="24"/>
        </w:rPr>
        <w:t>Bednar</w:t>
      </w:r>
      <w:proofErr w:type="gramEnd"/>
      <w:r w:rsidR="00AB5125">
        <w:rPr>
          <w:rFonts w:ascii="Cambria" w:hAnsi="Cambria" w:cs="Arial"/>
          <w:szCs w:val="24"/>
        </w:rPr>
        <w:t xml:space="preserve"> </w:t>
      </w:r>
      <w:r w:rsidR="00414EF4">
        <w:rPr>
          <w:rFonts w:ascii="Cambria" w:hAnsi="Cambria" w:cs="Arial"/>
          <w:szCs w:val="24"/>
        </w:rPr>
        <w:t xml:space="preserve">and </w:t>
      </w:r>
      <w:r>
        <w:rPr>
          <w:rFonts w:ascii="Cambria" w:hAnsi="Cambria" w:cs="Arial"/>
          <w:szCs w:val="24"/>
        </w:rPr>
        <w:t xml:space="preserve">Allison </w:t>
      </w:r>
      <w:r w:rsidR="00414EF4">
        <w:rPr>
          <w:rFonts w:ascii="Cambria" w:hAnsi="Cambria" w:cs="Arial"/>
          <w:szCs w:val="24"/>
        </w:rPr>
        <w:t>Roberts</w:t>
      </w:r>
      <w:r>
        <w:rPr>
          <w:rFonts w:ascii="Cambria" w:hAnsi="Cambria" w:cs="Arial"/>
          <w:szCs w:val="24"/>
        </w:rPr>
        <w:t xml:space="preserve">.  </w:t>
      </w:r>
    </w:p>
    <w:p w14:paraId="5745B7BB" w14:textId="77777777" w:rsidR="00EF1146" w:rsidRDefault="00EF1146" w:rsidP="003F034B">
      <w:pPr>
        <w:jc w:val="both"/>
        <w:rPr>
          <w:rFonts w:ascii="Cambria" w:hAnsi="Cambria" w:cs="Arial"/>
          <w:szCs w:val="24"/>
        </w:rPr>
      </w:pPr>
    </w:p>
    <w:p w14:paraId="0AE6BFC3" w14:textId="39E678A1" w:rsidR="003F034B" w:rsidRDefault="003F034B" w:rsidP="003F034B">
      <w:pPr>
        <w:jc w:val="both"/>
        <w:rPr>
          <w:rFonts w:ascii="Cambria" w:hAnsi="Cambria" w:cs="Arial"/>
          <w:szCs w:val="24"/>
        </w:rPr>
      </w:pPr>
      <w:r>
        <w:rPr>
          <w:rFonts w:ascii="Cambria" w:hAnsi="Cambria" w:cs="Arial"/>
          <w:szCs w:val="24"/>
        </w:rPr>
        <w:t xml:space="preserve">Mr. </w:t>
      </w:r>
      <w:proofErr w:type="spellStart"/>
      <w:r w:rsidR="00414EF4">
        <w:rPr>
          <w:rFonts w:ascii="Cambria" w:hAnsi="Cambria" w:cs="Arial"/>
          <w:szCs w:val="24"/>
        </w:rPr>
        <w:t>Hauch</w:t>
      </w:r>
      <w:proofErr w:type="spellEnd"/>
      <w:r>
        <w:rPr>
          <w:rFonts w:ascii="Cambria" w:hAnsi="Cambria" w:cs="Arial"/>
          <w:szCs w:val="24"/>
        </w:rPr>
        <w:t xml:space="preserve"> made a motion to approve the </w:t>
      </w:r>
      <w:r w:rsidR="00FD32C6">
        <w:rPr>
          <w:rFonts w:ascii="Cambria" w:hAnsi="Cambria" w:cs="Arial"/>
          <w:szCs w:val="24"/>
        </w:rPr>
        <w:t>April 18</w:t>
      </w:r>
      <w:r>
        <w:rPr>
          <w:rFonts w:ascii="Cambria" w:hAnsi="Cambria" w:cs="Arial"/>
          <w:szCs w:val="24"/>
        </w:rPr>
        <w:t xml:space="preserve">, </w:t>
      </w:r>
      <w:proofErr w:type="gramStart"/>
      <w:r>
        <w:rPr>
          <w:rFonts w:ascii="Cambria" w:hAnsi="Cambria" w:cs="Arial"/>
          <w:szCs w:val="24"/>
        </w:rPr>
        <w:t>2022</w:t>
      </w:r>
      <w:proofErr w:type="gramEnd"/>
      <w:r>
        <w:rPr>
          <w:rFonts w:ascii="Cambria" w:hAnsi="Cambria" w:cs="Arial"/>
          <w:szCs w:val="24"/>
        </w:rPr>
        <w:t xml:space="preserve"> minutes.  Mr. </w:t>
      </w:r>
      <w:proofErr w:type="spellStart"/>
      <w:r w:rsidR="00FD32C6">
        <w:rPr>
          <w:rFonts w:ascii="Cambria" w:hAnsi="Cambria" w:cs="Arial"/>
          <w:szCs w:val="24"/>
        </w:rPr>
        <w:t>Loveall</w:t>
      </w:r>
      <w:proofErr w:type="spellEnd"/>
      <w:r>
        <w:rPr>
          <w:rFonts w:ascii="Cambria" w:hAnsi="Cambria" w:cs="Arial"/>
          <w:szCs w:val="24"/>
        </w:rPr>
        <w:t xml:space="preserve"> seconded the motion; approval was </w:t>
      </w:r>
      <w:r w:rsidR="00FD32C6">
        <w:rPr>
          <w:rFonts w:ascii="Cambria" w:hAnsi="Cambria" w:cs="Arial"/>
          <w:szCs w:val="24"/>
        </w:rPr>
        <w:t>3</w:t>
      </w:r>
      <w:r>
        <w:rPr>
          <w:rFonts w:ascii="Cambria" w:hAnsi="Cambria" w:cs="Arial"/>
          <w:szCs w:val="24"/>
        </w:rPr>
        <w:t xml:space="preserve">-0.  </w:t>
      </w:r>
    </w:p>
    <w:p w14:paraId="2602E163" w14:textId="77777777" w:rsidR="00AF76AF" w:rsidRDefault="00AF76AF" w:rsidP="007F23E7">
      <w:pPr>
        <w:tabs>
          <w:tab w:val="left" w:pos="720"/>
        </w:tabs>
        <w:jc w:val="both"/>
        <w:rPr>
          <w:rFonts w:ascii="Arial" w:hAnsi="Arial" w:cs="Arial"/>
          <w:b/>
          <w:i/>
          <w:szCs w:val="24"/>
          <w:u w:val="single"/>
        </w:rPr>
      </w:pPr>
    </w:p>
    <w:p w14:paraId="17FFB328" w14:textId="6862812F" w:rsidR="007F23E7" w:rsidRPr="00466668" w:rsidRDefault="00DC5AC4" w:rsidP="007F23E7">
      <w:pPr>
        <w:tabs>
          <w:tab w:val="left" w:pos="720"/>
        </w:tabs>
        <w:jc w:val="both"/>
        <w:rPr>
          <w:rFonts w:ascii="Arial" w:hAnsi="Arial" w:cs="Arial"/>
          <w:b/>
          <w:i/>
          <w:szCs w:val="24"/>
        </w:rPr>
      </w:pPr>
      <w:r>
        <w:rPr>
          <w:rFonts w:ascii="Arial" w:hAnsi="Arial" w:cs="Arial"/>
          <w:b/>
          <w:i/>
          <w:szCs w:val="24"/>
          <w:u w:val="single"/>
        </w:rPr>
        <w:t xml:space="preserve">ITEM </w:t>
      </w:r>
      <w:r w:rsidR="00C404ED">
        <w:rPr>
          <w:rFonts w:ascii="Arial" w:hAnsi="Arial" w:cs="Arial"/>
          <w:b/>
          <w:i/>
          <w:szCs w:val="24"/>
          <w:u w:val="single"/>
        </w:rPr>
        <w:t>1</w:t>
      </w:r>
      <w:r w:rsidR="007F23E7" w:rsidRPr="00466668">
        <w:rPr>
          <w:rFonts w:ascii="Arial" w:hAnsi="Arial" w:cs="Arial"/>
          <w:b/>
          <w:i/>
          <w:szCs w:val="24"/>
        </w:rPr>
        <w:t>:</w:t>
      </w:r>
      <w:r w:rsidR="007F23E7" w:rsidRPr="00466668">
        <w:rPr>
          <w:rFonts w:ascii="Arial" w:hAnsi="Arial" w:cs="Arial"/>
          <w:b/>
          <w:i/>
          <w:szCs w:val="24"/>
        </w:rPr>
        <w:tab/>
      </w:r>
    </w:p>
    <w:p w14:paraId="4788BA95" w14:textId="77777777" w:rsidR="007F23E7" w:rsidRPr="00466668" w:rsidRDefault="007F23E7" w:rsidP="007F23E7">
      <w:pPr>
        <w:tabs>
          <w:tab w:val="left" w:pos="720"/>
        </w:tabs>
        <w:jc w:val="both"/>
        <w:rPr>
          <w:rFonts w:ascii="Arial" w:hAnsi="Arial" w:cs="Arial"/>
          <w:i/>
          <w:szCs w:val="24"/>
        </w:rPr>
      </w:pPr>
    </w:p>
    <w:p w14:paraId="3AFF0391" w14:textId="55CDD29B" w:rsidR="00414EF4" w:rsidRPr="00E26235" w:rsidRDefault="00F51DCA" w:rsidP="00414EF4">
      <w:pPr>
        <w:ind w:left="2160" w:hanging="2160"/>
        <w:jc w:val="both"/>
        <w:rPr>
          <w:rFonts w:ascii="Arial" w:eastAsia="Calibri" w:hAnsi="Arial" w:cs="Arial"/>
          <w:b/>
          <w:szCs w:val="24"/>
        </w:rPr>
      </w:pPr>
      <w:r>
        <w:rPr>
          <w:rFonts w:ascii="Arial" w:eastAsia="Calibri" w:hAnsi="Arial" w:cs="Arial"/>
          <w:b/>
          <w:szCs w:val="24"/>
        </w:rPr>
        <w:t>BZA</w:t>
      </w:r>
      <w:r w:rsidR="005B2F47">
        <w:rPr>
          <w:rFonts w:ascii="Arial" w:eastAsia="Calibri" w:hAnsi="Arial" w:cs="Arial"/>
          <w:b/>
          <w:szCs w:val="24"/>
        </w:rPr>
        <w:t>2</w:t>
      </w:r>
      <w:r w:rsidR="007E3C5A">
        <w:rPr>
          <w:rFonts w:ascii="Arial" w:eastAsia="Calibri" w:hAnsi="Arial" w:cs="Arial"/>
          <w:b/>
          <w:szCs w:val="24"/>
        </w:rPr>
        <w:t>20</w:t>
      </w:r>
      <w:r w:rsidR="00FD32C6">
        <w:rPr>
          <w:rFonts w:ascii="Arial" w:eastAsia="Calibri" w:hAnsi="Arial" w:cs="Arial"/>
          <w:b/>
          <w:szCs w:val="24"/>
        </w:rPr>
        <w:t>5-002</w:t>
      </w:r>
      <w:r w:rsidR="007F23E7" w:rsidRPr="00E26235">
        <w:rPr>
          <w:rFonts w:ascii="Arial" w:eastAsia="Calibri" w:hAnsi="Arial" w:cs="Arial"/>
          <w:b/>
          <w:szCs w:val="24"/>
        </w:rPr>
        <w:tab/>
      </w:r>
      <w:r w:rsidR="00FD32C6">
        <w:rPr>
          <w:rFonts w:ascii="Arial" w:eastAsia="Calibri" w:hAnsi="Arial" w:cs="Arial"/>
          <w:b/>
          <w:i/>
          <w:szCs w:val="24"/>
        </w:rPr>
        <w:t>Variance</w:t>
      </w:r>
      <w:r w:rsidR="00414EF4">
        <w:rPr>
          <w:rFonts w:ascii="Arial" w:eastAsia="Calibri" w:hAnsi="Arial" w:cs="Arial"/>
          <w:b/>
          <w:i/>
          <w:szCs w:val="24"/>
        </w:rPr>
        <w:t xml:space="preserve"> Request</w:t>
      </w:r>
      <w:r w:rsidR="00414EF4" w:rsidRPr="0026376D">
        <w:rPr>
          <w:rFonts w:ascii="Arial" w:eastAsia="Calibri" w:hAnsi="Arial" w:cs="Arial"/>
          <w:b/>
          <w:i/>
          <w:szCs w:val="24"/>
        </w:rPr>
        <w:t xml:space="preserve"> –</w:t>
      </w:r>
      <w:r w:rsidR="00414EF4">
        <w:rPr>
          <w:rFonts w:ascii="Arial" w:eastAsia="Calibri" w:hAnsi="Arial" w:cs="Arial"/>
          <w:b/>
          <w:i/>
          <w:szCs w:val="24"/>
        </w:rPr>
        <w:t xml:space="preserve"> </w:t>
      </w:r>
      <w:r w:rsidR="00FD32C6">
        <w:rPr>
          <w:rFonts w:ascii="Arial" w:eastAsia="Calibri" w:hAnsi="Arial" w:cs="Arial"/>
          <w:b/>
          <w:i/>
          <w:szCs w:val="24"/>
        </w:rPr>
        <w:t>Crockett Springs Subdivision, Phase 1, Lot 5, 113 Rue de Grande</w:t>
      </w:r>
      <w:r w:rsidR="00414EF4">
        <w:rPr>
          <w:rFonts w:ascii="Arial" w:eastAsia="Calibri" w:hAnsi="Arial" w:cs="Arial"/>
          <w:b/>
          <w:i/>
          <w:szCs w:val="24"/>
        </w:rPr>
        <w:t xml:space="preserve"> – </w:t>
      </w:r>
      <w:r w:rsidR="00414EF4">
        <w:rPr>
          <w:rFonts w:ascii="Arial" w:eastAsia="Calibri" w:hAnsi="Arial" w:cs="Arial"/>
          <w:i/>
          <w:szCs w:val="24"/>
        </w:rPr>
        <w:t xml:space="preserve">Zoned </w:t>
      </w:r>
      <w:r w:rsidR="00FD32C6">
        <w:rPr>
          <w:rFonts w:ascii="Arial" w:eastAsia="Calibri" w:hAnsi="Arial" w:cs="Arial"/>
          <w:i/>
          <w:szCs w:val="24"/>
        </w:rPr>
        <w:t>OSRD</w:t>
      </w:r>
    </w:p>
    <w:p w14:paraId="6438B5DA" w14:textId="77777777" w:rsidR="00414EF4" w:rsidRPr="00E26235" w:rsidRDefault="00414EF4" w:rsidP="00414EF4">
      <w:pPr>
        <w:ind w:left="1080" w:hanging="1080"/>
        <w:jc w:val="both"/>
        <w:rPr>
          <w:rFonts w:ascii="Arial" w:eastAsia="Calibri" w:hAnsi="Arial" w:cs="Arial"/>
          <w:b/>
          <w:szCs w:val="24"/>
          <w:u w:val="single"/>
        </w:rPr>
      </w:pPr>
    </w:p>
    <w:p w14:paraId="6EA566C7" w14:textId="0DEF05F6" w:rsidR="00414EF4" w:rsidRDefault="00414EF4" w:rsidP="00414EF4">
      <w:pPr>
        <w:ind w:left="2880" w:hanging="720"/>
        <w:rPr>
          <w:rFonts w:ascii="Arial" w:eastAsia="Calibri" w:hAnsi="Arial" w:cs="Arial"/>
          <w:b/>
          <w:szCs w:val="24"/>
        </w:rPr>
      </w:pPr>
      <w:r w:rsidRPr="00E26235">
        <w:rPr>
          <w:rFonts w:ascii="Arial" w:eastAsia="Calibri" w:hAnsi="Arial" w:cs="Arial"/>
          <w:b/>
          <w:szCs w:val="24"/>
          <w:u w:val="single"/>
        </w:rPr>
        <w:t>Representative</w:t>
      </w:r>
      <w:r>
        <w:rPr>
          <w:rFonts w:ascii="Arial" w:eastAsia="Calibri" w:hAnsi="Arial" w:cs="Arial"/>
          <w:b/>
          <w:szCs w:val="24"/>
        </w:rPr>
        <w:t xml:space="preserve">: </w:t>
      </w:r>
      <w:r w:rsidR="00FD32C6">
        <w:rPr>
          <w:rFonts w:ascii="Arial" w:eastAsia="Calibri" w:hAnsi="Arial" w:cs="Arial"/>
          <w:b/>
          <w:szCs w:val="24"/>
        </w:rPr>
        <w:t>Franklin Stone and Outdoor Living</w:t>
      </w:r>
    </w:p>
    <w:p w14:paraId="65D4D214" w14:textId="77777777" w:rsidR="007F23E7" w:rsidRPr="00E26235" w:rsidRDefault="007F23E7" w:rsidP="007F23E7">
      <w:pPr>
        <w:pBdr>
          <w:bottom w:val="single" w:sz="12" w:space="1" w:color="auto"/>
        </w:pBdr>
        <w:rPr>
          <w:rFonts w:ascii="Arial" w:eastAsia="Calibri" w:hAnsi="Arial" w:cs="Arial"/>
          <w:b/>
          <w:szCs w:val="24"/>
        </w:rPr>
      </w:pPr>
    </w:p>
    <w:p w14:paraId="5892955C" w14:textId="77777777" w:rsidR="00FE2081" w:rsidRDefault="00FE2081" w:rsidP="007F23E7">
      <w:pPr>
        <w:rPr>
          <w:rFonts w:asciiTheme="majorHAnsi" w:hAnsiTheme="majorHAnsi"/>
          <w:b/>
          <w:i/>
          <w:szCs w:val="24"/>
          <w:u w:val="single"/>
        </w:rPr>
      </w:pPr>
    </w:p>
    <w:p w14:paraId="0D3C7CB0" w14:textId="451BDA4D" w:rsidR="007F23E7" w:rsidRPr="00137873" w:rsidRDefault="007F23E7" w:rsidP="007F23E7">
      <w:pPr>
        <w:rPr>
          <w:rFonts w:asciiTheme="majorHAnsi" w:hAnsiTheme="majorHAnsi" w:cs="Arial"/>
          <w:b/>
          <w:szCs w:val="24"/>
        </w:rPr>
      </w:pPr>
      <w:r w:rsidRPr="00626D3D">
        <w:rPr>
          <w:rFonts w:asciiTheme="majorHAnsi" w:hAnsiTheme="majorHAnsi"/>
          <w:b/>
          <w:i/>
          <w:szCs w:val="24"/>
          <w:u w:val="single"/>
        </w:rPr>
        <w:t>PROJECT SUMMARY</w:t>
      </w:r>
      <w:r w:rsidR="00DA7A15">
        <w:rPr>
          <w:rFonts w:asciiTheme="majorHAnsi" w:hAnsiTheme="majorHAnsi"/>
          <w:b/>
          <w:i/>
          <w:szCs w:val="24"/>
          <w:u w:val="single"/>
        </w:rPr>
        <w:t>:</w:t>
      </w:r>
    </w:p>
    <w:p w14:paraId="648827F4" w14:textId="77777777" w:rsidR="007F23E7" w:rsidRPr="00626D3D" w:rsidRDefault="007F23E7" w:rsidP="007F23E7">
      <w:pPr>
        <w:tabs>
          <w:tab w:val="left" w:pos="720"/>
        </w:tabs>
        <w:jc w:val="both"/>
        <w:rPr>
          <w:rFonts w:asciiTheme="majorHAnsi" w:hAnsiTheme="majorHAnsi"/>
          <w:i/>
          <w:szCs w:val="24"/>
          <w:u w:val="single"/>
        </w:rPr>
      </w:pPr>
    </w:p>
    <w:p w14:paraId="2C50C447" w14:textId="77777777" w:rsidR="00FD32C6" w:rsidRPr="00FD32C6" w:rsidRDefault="00FD32C6" w:rsidP="00FD32C6">
      <w:pPr>
        <w:widowControl w:val="0"/>
        <w:kinsoku w:val="0"/>
        <w:overflowPunct w:val="0"/>
        <w:ind w:right="131"/>
        <w:jc w:val="both"/>
        <w:rPr>
          <w:rFonts w:asciiTheme="majorHAnsi" w:hAnsiTheme="majorHAnsi" w:cs="Arial"/>
          <w:i/>
          <w:iCs/>
          <w:szCs w:val="24"/>
        </w:rPr>
      </w:pPr>
      <w:r w:rsidRPr="00FD32C6">
        <w:rPr>
          <w:rFonts w:asciiTheme="majorHAnsi" w:hAnsiTheme="majorHAnsi" w:cs="Arial"/>
          <w:i/>
          <w:iCs/>
          <w:szCs w:val="24"/>
        </w:rPr>
        <w:t xml:space="preserve">Franklin Stone and Outdoor Living requests approval of a pool to be located outside building envelope. Section 78-182(6) of the Brentwood Municipal Code requires that accessory uses such as swimming pool and related pads and decks must be placed within the buildable area of the rear yard. The pool would encroach approximately 23 feet outside of the rear setback. </w:t>
      </w:r>
    </w:p>
    <w:p w14:paraId="3186A5B8" w14:textId="77777777" w:rsidR="00FD32C6" w:rsidRPr="00FD32C6" w:rsidRDefault="00FD32C6" w:rsidP="00FD32C6">
      <w:pPr>
        <w:widowControl w:val="0"/>
        <w:kinsoku w:val="0"/>
        <w:overflowPunct w:val="0"/>
        <w:ind w:right="131"/>
        <w:jc w:val="both"/>
        <w:rPr>
          <w:rFonts w:asciiTheme="majorHAnsi" w:hAnsiTheme="majorHAnsi" w:cs="Arial"/>
          <w:i/>
          <w:iCs/>
          <w:szCs w:val="24"/>
        </w:rPr>
      </w:pPr>
    </w:p>
    <w:p w14:paraId="15905A17" w14:textId="77777777" w:rsidR="00FD32C6" w:rsidRPr="00FD32C6" w:rsidRDefault="00FD32C6" w:rsidP="00FD32C6">
      <w:pPr>
        <w:widowControl w:val="0"/>
        <w:kinsoku w:val="0"/>
        <w:overflowPunct w:val="0"/>
        <w:ind w:right="131"/>
        <w:jc w:val="both"/>
        <w:rPr>
          <w:rFonts w:asciiTheme="majorHAnsi" w:hAnsiTheme="majorHAnsi" w:cs="Arial"/>
          <w:i/>
          <w:iCs/>
          <w:szCs w:val="24"/>
        </w:rPr>
      </w:pPr>
      <w:r w:rsidRPr="00FD32C6">
        <w:rPr>
          <w:rFonts w:asciiTheme="majorHAnsi" w:hAnsiTheme="majorHAnsi" w:cs="Arial"/>
          <w:i/>
          <w:iCs/>
          <w:szCs w:val="24"/>
        </w:rPr>
        <w:t xml:space="preserve">The building envelope for this lot includes the following setbacks: </w:t>
      </w:r>
    </w:p>
    <w:p w14:paraId="5DDCDA74" w14:textId="77777777" w:rsidR="00FD32C6" w:rsidRPr="00FD32C6" w:rsidRDefault="00FD32C6" w:rsidP="00FD32C6">
      <w:pPr>
        <w:widowControl w:val="0"/>
        <w:kinsoku w:val="0"/>
        <w:overflowPunct w:val="0"/>
        <w:ind w:right="131"/>
        <w:jc w:val="both"/>
        <w:rPr>
          <w:rFonts w:asciiTheme="majorHAnsi" w:hAnsiTheme="majorHAnsi" w:cs="Arial"/>
          <w:i/>
          <w:iCs/>
          <w:szCs w:val="24"/>
        </w:rPr>
      </w:pPr>
    </w:p>
    <w:p w14:paraId="7CB57385" w14:textId="77777777" w:rsidR="00FD32C6" w:rsidRPr="00FD32C6" w:rsidRDefault="00FD32C6" w:rsidP="00FD32C6">
      <w:pPr>
        <w:pStyle w:val="ListParagraph"/>
        <w:widowControl w:val="0"/>
        <w:numPr>
          <w:ilvl w:val="0"/>
          <w:numId w:val="5"/>
        </w:numPr>
        <w:kinsoku w:val="0"/>
        <w:overflowPunct w:val="0"/>
        <w:ind w:right="131"/>
        <w:contextualSpacing/>
        <w:jc w:val="both"/>
        <w:rPr>
          <w:rFonts w:asciiTheme="majorHAnsi" w:hAnsiTheme="majorHAnsi" w:cs="Arial"/>
          <w:i/>
          <w:iCs/>
          <w:szCs w:val="24"/>
        </w:rPr>
      </w:pPr>
      <w:r w:rsidRPr="00FD32C6">
        <w:rPr>
          <w:rFonts w:asciiTheme="majorHAnsi" w:hAnsiTheme="majorHAnsi" w:cs="Arial"/>
          <w:i/>
          <w:iCs/>
          <w:szCs w:val="24"/>
        </w:rPr>
        <w:t>The front setback is 20 feet</w:t>
      </w:r>
    </w:p>
    <w:p w14:paraId="581DBE49" w14:textId="77777777" w:rsidR="00FD32C6" w:rsidRPr="00FD32C6" w:rsidRDefault="00FD32C6" w:rsidP="00FD32C6">
      <w:pPr>
        <w:pStyle w:val="ListParagraph"/>
        <w:widowControl w:val="0"/>
        <w:numPr>
          <w:ilvl w:val="0"/>
          <w:numId w:val="5"/>
        </w:numPr>
        <w:kinsoku w:val="0"/>
        <w:overflowPunct w:val="0"/>
        <w:ind w:right="131"/>
        <w:contextualSpacing/>
        <w:jc w:val="both"/>
        <w:rPr>
          <w:rFonts w:asciiTheme="majorHAnsi" w:hAnsiTheme="majorHAnsi" w:cs="Arial"/>
          <w:i/>
          <w:iCs/>
          <w:szCs w:val="24"/>
        </w:rPr>
      </w:pPr>
      <w:r w:rsidRPr="00FD32C6">
        <w:rPr>
          <w:rFonts w:asciiTheme="majorHAnsi" w:hAnsiTheme="majorHAnsi" w:cs="Arial"/>
          <w:i/>
          <w:iCs/>
          <w:szCs w:val="24"/>
        </w:rPr>
        <w:t>The side setbacks are 20 feet</w:t>
      </w:r>
    </w:p>
    <w:p w14:paraId="0819D1DC" w14:textId="77777777" w:rsidR="00FD32C6" w:rsidRPr="00FD32C6" w:rsidRDefault="00FD32C6" w:rsidP="00FD32C6">
      <w:pPr>
        <w:pStyle w:val="ListParagraph"/>
        <w:widowControl w:val="0"/>
        <w:numPr>
          <w:ilvl w:val="0"/>
          <w:numId w:val="5"/>
        </w:numPr>
        <w:kinsoku w:val="0"/>
        <w:overflowPunct w:val="0"/>
        <w:ind w:right="131"/>
        <w:contextualSpacing/>
        <w:jc w:val="both"/>
        <w:rPr>
          <w:rFonts w:asciiTheme="majorHAnsi" w:hAnsiTheme="majorHAnsi" w:cs="Arial"/>
          <w:i/>
          <w:iCs/>
          <w:szCs w:val="24"/>
        </w:rPr>
      </w:pPr>
      <w:r w:rsidRPr="00FD32C6">
        <w:rPr>
          <w:rFonts w:asciiTheme="majorHAnsi" w:hAnsiTheme="majorHAnsi" w:cs="Arial"/>
          <w:i/>
          <w:iCs/>
          <w:szCs w:val="24"/>
        </w:rPr>
        <w:t>The rear setback is 30 feet</w:t>
      </w:r>
    </w:p>
    <w:p w14:paraId="6194A881" w14:textId="77777777" w:rsidR="00FD32C6" w:rsidRPr="00FD32C6" w:rsidRDefault="00FD32C6" w:rsidP="00FD32C6">
      <w:pPr>
        <w:widowControl w:val="0"/>
        <w:kinsoku w:val="0"/>
        <w:overflowPunct w:val="0"/>
        <w:ind w:right="131"/>
        <w:jc w:val="both"/>
        <w:rPr>
          <w:rFonts w:asciiTheme="majorHAnsi" w:hAnsiTheme="majorHAnsi" w:cs="Arial"/>
          <w:i/>
          <w:iCs/>
          <w:szCs w:val="24"/>
        </w:rPr>
      </w:pPr>
    </w:p>
    <w:p w14:paraId="1F1156EC" w14:textId="77777777" w:rsidR="00FD32C6" w:rsidRPr="00FD32C6" w:rsidRDefault="00FD32C6" w:rsidP="00FD32C6">
      <w:pPr>
        <w:widowControl w:val="0"/>
        <w:kinsoku w:val="0"/>
        <w:overflowPunct w:val="0"/>
        <w:ind w:right="131"/>
        <w:jc w:val="both"/>
        <w:rPr>
          <w:rFonts w:asciiTheme="majorHAnsi" w:hAnsiTheme="majorHAnsi" w:cs="Arial"/>
          <w:i/>
          <w:iCs/>
          <w:szCs w:val="24"/>
        </w:rPr>
      </w:pPr>
      <w:r w:rsidRPr="00FD32C6">
        <w:rPr>
          <w:rFonts w:asciiTheme="majorHAnsi" w:hAnsiTheme="majorHAnsi" w:cs="Arial"/>
          <w:i/>
          <w:iCs/>
          <w:szCs w:val="24"/>
        </w:rPr>
        <w:t xml:space="preserve">This lot was recorded on March 18, </w:t>
      </w:r>
      <w:proofErr w:type="gramStart"/>
      <w:r w:rsidRPr="00FD32C6">
        <w:rPr>
          <w:rFonts w:asciiTheme="majorHAnsi" w:hAnsiTheme="majorHAnsi" w:cs="Arial"/>
          <w:i/>
          <w:iCs/>
          <w:szCs w:val="24"/>
        </w:rPr>
        <w:t>2014</w:t>
      </w:r>
      <w:proofErr w:type="gramEnd"/>
      <w:r w:rsidRPr="00FD32C6">
        <w:rPr>
          <w:rFonts w:asciiTheme="majorHAnsi" w:hAnsiTheme="majorHAnsi" w:cs="Arial"/>
          <w:i/>
          <w:iCs/>
          <w:szCs w:val="24"/>
        </w:rPr>
        <w:t xml:space="preserve"> and a building permit was issued in 2015 for the house to be constructed. The building plans show that the house is built from setback to setback with a patio that extends from the back of the house. Patios are allowed to be located outside of the building envelope </w:t>
      </w:r>
      <w:proofErr w:type="gramStart"/>
      <w:r w:rsidRPr="00FD32C6">
        <w:rPr>
          <w:rFonts w:asciiTheme="majorHAnsi" w:hAnsiTheme="majorHAnsi" w:cs="Arial"/>
          <w:i/>
          <w:iCs/>
          <w:szCs w:val="24"/>
        </w:rPr>
        <w:t>as long as</w:t>
      </w:r>
      <w:proofErr w:type="gramEnd"/>
      <w:r w:rsidRPr="00FD32C6">
        <w:rPr>
          <w:rFonts w:asciiTheme="majorHAnsi" w:hAnsiTheme="majorHAnsi" w:cs="Arial"/>
          <w:i/>
          <w:iCs/>
          <w:szCs w:val="24"/>
        </w:rPr>
        <w:t xml:space="preserve"> it is at-grade. There are existing improvements on this lot that were done without a permit and without the approval of the City of Brentwood. These improvements include an outdoor fireplace and kitchen that are also required to be within the building envelope. From a recent survey, the outdoor fireplace is located outside of the rear property line and encroaches into the common area for the Crockett Springs Subdivision. Should the setback variance be denied, all existing encroachments must be removed or brought into compliance. </w:t>
      </w:r>
    </w:p>
    <w:p w14:paraId="77407173" w14:textId="77777777" w:rsidR="00FD32C6" w:rsidRPr="00FD32C6" w:rsidRDefault="00FD32C6" w:rsidP="00FD32C6">
      <w:pPr>
        <w:widowControl w:val="0"/>
        <w:kinsoku w:val="0"/>
        <w:overflowPunct w:val="0"/>
        <w:ind w:right="131"/>
        <w:jc w:val="both"/>
        <w:rPr>
          <w:rFonts w:asciiTheme="majorHAnsi" w:hAnsiTheme="majorHAnsi" w:cs="Arial"/>
          <w:i/>
          <w:iCs/>
          <w:szCs w:val="24"/>
        </w:rPr>
      </w:pPr>
    </w:p>
    <w:p w14:paraId="7E4D412F" w14:textId="77777777" w:rsidR="00FD32C6" w:rsidRPr="00FD32C6" w:rsidRDefault="00FD32C6" w:rsidP="00FD32C6">
      <w:pPr>
        <w:widowControl w:val="0"/>
        <w:kinsoku w:val="0"/>
        <w:overflowPunct w:val="0"/>
        <w:ind w:right="131"/>
        <w:jc w:val="both"/>
        <w:rPr>
          <w:rFonts w:asciiTheme="majorHAnsi" w:hAnsiTheme="majorHAnsi" w:cs="Arial"/>
          <w:i/>
          <w:iCs/>
          <w:szCs w:val="24"/>
        </w:rPr>
      </w:pPr>
      <w:r w:rsidRPr="00FD32C6">
        <w:rPr>
          <w:rFonts w:asciiTheme="majorHAnsi" w:hAnsiTheme="majorHAnsi" w:cs="Arial"/>
          <w:i/>
          <w:iCs/>
          <w:szCs w:val="24"/>
        </w:rPr>
        <w:t xml:space="preserve">Pursuant to Section 78-59 of the Brentwood Municipal Code, the Board of Zoning Appeals has the authority to hear and decide applications for variances, but only where three criteria are met by state law. Those three criteria are as follows: </w:t>
      </w:r>
    </w:p>
    <w:p w14:paraId="74CAA461" w14:textId="77777777" w:rsidR="00FD32C6" w:rsidRPr="00FD32C6" w:rsidRDefault="00FD32C6" w:rsidP="00FD32C6">
      <w:pPr>
        <w:widowControl w:val="0"/>
        <w:kinsoku w:val="0"/>
        <w:overflowPunct w:val="0"/>
        <w:ind w:right="131"/>
        <w:jc w:val="both"/>
        <w:rPr>
          <w:rFonts w:asciiTheme="majorHAnsi" w:hAnsiTheme="majorHAnsi" w:cs="Arial"/>
          <w:i/>
          <w:iCs/>
          <w:szCs w:val="24"/>
        </w:rPr>
      </w:pPr>
    </w:p>
    <w:p w14:paraId="1D110444" w14:textId="77777777" w:rsidR="00FD32C6" w:rsidRPr="00FD32C6" w:rsidRDefault="00FD32C6" w:rsidP="00FD32C6">
      <w:pPr>
        <w:pStyle w:val="ListParagraph"/>
        <w:widowControl w:val="0"/>
        <w:numPr>
          <w:ilvl w:val="0"/>
          <w:numId w:val="4"/>
        </w:numPr>
        <w:kinsoku w:val="0"/>
        <w:overflowPunct w:val="0"/>
        <w:ind w:right="131"/>
        <w:contextualSpacing/>
        <w:jc w:val="both"/>
        <w:rPr>
          <w:rFonts w:asciiTheme="majorHAnsi" w:hAnsiTheme="majorHAnsi" w:cs="Arial"/>
          <w:i/>
          <w:iCs/>
          <w:szCs w:val="24"/>
        </w:rPr>
      </w:pPr>
      <w:r w:rsidRPr="00FD32C6">
        <w:rPr>
          <w:rFonts w:asciiTheme="majorHAnsi" w:hAnsiTheme="majorHAnsi" w:cs="Arial"/>
          <w:i/>
          <w:iCs/>
          <w:szCs w:val="24"/>
        </w:rPr>
        <w:t>Where, by reason of exceptional narrowness, shallowness, or shape of a specific piece of property at the time of the enactment of the Zoning Ordinance or by reason of exceptional topographic conditions or other extraordinary and exceptional situation or condition, such a piece of property is not able to accommodate development as required under this Ordinance.</w:t>
      </w:r>
    </w:p>
    <w:p w14:paraId="30DD7541" w14:textId="77777777" w:rsidR="00FD32C6" w:rsidRPr="00FD32C6" w:rsidRDefault="00FD32C6" w:rsidP="00FD32C6">
      <w:pPr>
        <w:widowControl w:val="0"/>
        <w:kinsoku w:val="0"/>
        <w:overflowPunct w:val="0"/>
        <w:ind w:right="131"/>
        <w:jc w:val="both"/>
        <w:rPr>
          <w:rFonts w:asciiTheme="majorHAnsi" w:hAnsiTheme="majorHAnsi" w:cs="Arial"/>
          <w:i/>
          <w:iCs/>
          <w:szCs w:val="24"/>
        </w:rPr>
      </w:pPr>
    </w:p>
    <w:p w14:paraId="3AE7FC34" w14:textId="77777777" w:rsidR="00FD32C6" w:rsidRPr="00FD32C6" w:rsidRDefault="00FD32C6" w:rsidP="00FD32C6">
      <w:pPr>
        <w:widowControl w:val="0"/>
        <w:kinsoku w:val="0"/>
        <w:overflowPunct w:val="0"/>
        <w:ind w:left="720" w:right="131"/>
        <w:jc w:val="both"/>
        <w:rPr>
          <w:rFonts w:asciiTheme="majorHAnsi" w:hAnsiTheme="majorHAnsi" w:cs="Arial"/>
          <w:i/>
          <w:iCs/>
          <w:szCs w:val="24"/>
        </w:rPr>
      </w:pPr>
      <w:r w:rsidRPr="00FD32C6">
        <w:rPr>
          <w:rFonts w:asciiTheme="majorHAnsi" w:hAnsiTheme="majorHAnsi" w:cs="Arial"/>
          <w:i/>
          <w:iCs/>
          <w:szCs w:val="24"/>
        </w:rPr>
        <w:t xml:space="preserve">This lot was created in 2014 under the City of Brentwood’s OSRD standards at the time of platting. When this lot was created, it combined four lots into one single-family lot. The surrounding properties were built under the standards set by Williamson County when the original subdivision was developed in 1975. This lot is a standard lot and does not have a topographic hardship. Since there is no exceptional situation or condition, staff does not feel </w:t>
      </w:r>
      <w:proofErr w:type="gramStart"/>
      <w:r w:rsidRPr="00FD32C6">
        <w:rPr>
          <w:rFonts w:asciiTheme="majorHAnsi" w:hAnsiTheme="majorHAnsi" w:cs="Arial"/>
          <w:i/>
          <w:iCs/>
          <w:szCs w:val="24"/>
        </w:rPr>
        <w:t>this criteria</w:t>
      </w:r>
      <w:proofErr w:type="gramEnd"/>
      <w:r w:rsidRPr="00FD32C6">
        <w:rPr>
          <w:rFonts w:asciiTheme="majorHAnsi" w:hAnsiTheme="majorHAnsi" w:cs="Arial"/>
          <w:i/>
          <w:iCs/>
          <w:szCs w:val="24"/>
        </w:rPr>
        <w:t xml:space="preserve"> has been met. </w:t>
      </w:r>
    </w:p>
    <w:p w14:paraId="70C33C91" w14:textId="77777777" w:rsidR="00FD32C6" w:rsidRPr="00FD32C6" w:rsidRDefault="00FD32C6" w:rsidP="00FD32C6">
      <w:pPr>
        <w:widowControl w:val="0"/>
        <w:kinsoku w:val="0"/>
        <w:overflowPunct w:val="0"/>
        <w:ind w:left="720" w:right="131"/>
        <w:jc w:val="both"/>
        <w:rPr>
          <w:rFonts w:asciiTheme="majorHAnsi" w:hAnsiTheme="majorHAnsi" w:cs="Arial"/>
          <w:i/>
          <w:iCs/>
          <w:szCs w:val="24"/>
        </w:rPr>
      </w:pPr>
    </w:p>
    <w:p w14:paraId="0CF7732D" w14:textId="77777777" w:rsidR="00FD32C6" w:rsidRPr="00FD32C6" w:rsidRDefault="00FD32C6" w:rsidP="00FD32C6">
      <w:pPr>
        <w:pStyle w:val="ListParagraph"/>
        <w:widowControl w:val="0"/>
        <w:numPr>
          <w:ilvl w:val="0"/>
          <w:numId w:val="4"/>
        </w:numPr>
        <w:kinsoku w:val="0"/>
        <w:overflowPunct w:val="0"/>
        <w:ind w:right="131"/>
        <w:contextualSpacing/>
        <w:jc w:val="both"/>
        <w:rPr>
          <w:rFonts w:asciiTheme="majorHAnsi" w:hAnsiTheme="majorHAnsi" w:cs="Arial"/>
          <w:i/>
          <w:iCs/>
          <w:szCs w:val="24"/>
        </w:rPr>
      </w:pPr>
      <w:r w:rsidRPr="00FD32C6">
        <w:rPr>
          <w:rFonts w:asciiTheme="majorHAnsi" w:hAnsiTheme="majorHAnsi" w:cs="Arial"/>
          <w:i/>
          <w:iCs/>
          <w:szCs w:val="24"/>
        </w:rPr>
        <w:t xml:space="preserve">The strict application of any provision enacted under the Zoning Ordinance would result in practical difficulties to or undue hardship upon the owner of the property. </w:t>
      </w:r>
    </w:p>
    <w:p w14:paraId="0C0A396D" w14:textId="77777777" w:rsidR="00FD32C6" w:rsidRPr="00FD32C6" w:rsidRDefault="00FD32C6" w:rsidP="00FD32C6">
      <w:pPr>
        <w:pStyle w:val="ListParagraph"/>
        <w:rPr>
          <w:rFonts w:asciiTheme="majorHAnsi" w:hAnsiTheme="majorHAnsi" w:cs="Arial"/>
          <w:i/>
          <w:iCs/>
          <w:szCs w:val="24"/>
        </w:rPr>
      </w:pPr>
    </w:p>
    <w:p w14:paraId="7F49C749" w14:textId="77777777" w:rsidR="00FD32C6" w:rsidRPr="00FD32C6" w:rsidRDefault="00FD32C6" w:rsidP="00FD32C6">
      <w:pPr>
        <w:widowControl w:val="0"/>
        <w:kinsoku w:val="0"/>
        <w:overflowPunct w:val="0"/>
        <w:ind w:left="720" w:right="131"/>
        <w:jc w:val="both"/>
        <w:rPr>
          <w:rFonts w:asciiTheme="majorHAnsi" w:hAnsiTheme="majorHAnsi" w:cs="Arial"/>
          <w:i/>
          <w:iCs/>
          <w:szCs w:val="24"/>
        </w:rPr>
      </w:pPr>
      <w:r w:rsidRPr="00FD32C6">
        <w:rPr>
          <w:rFonts w:asciiTheme="majorHAnsi" w:hAnsiTheme="majorHAnsi" w:cs="Arial"/>
          <w:i/>
          <w:iCs/>
          <w:szCs w:val="24"/>
        </w:rPr>
        <w:t xml:space="preserve">This lot was created after the original subdivision because it met the zoning ordinance for Open Space Residential Development. The Planning Commission and the Board of Zoning Appeals granted an exception for the reduced front setback to match the existing homes in the subdivision. The front setback was reduced from 50 feet to 20 feet. The City does not have a requirement that prevents the builder from building a house that encompasses the entire building envelope. The builder did not leave any additional room to accommodate future improvements in the rear buildable area of this lot. Since an exception was granted for the reduced front setback and the house encompasses the entire building envelope, staff does not feel </w:t>
      </w:r>
      <w:proofErr w:type="gramStart"/>
      <w:r w:rsidRPr="00FD32C6">
        <w:rPr>
          <w:rFonts w:asciiTheme="majorHAnsi" w:hAnsiTheme="majorHAnsi" w:cs="Arial"/>
          <w:i/>
          <w:iCs/>
          <w:szCs w:val="24"/>
        </w:rPr>
        <w:t>this criteria</w:t>
      </w:r>
      <w:proofErr w:type="gramEnd"/>
      <w:r w:rsidRPr="00FD32C6">
        <w:rPr>
          <w:rFonts w:asciiTheme="majorHAnsi" w:hAnsiTheme="majorHAnsi" w:cs="Arial"/>
          <w:i/>
          <w:iCs/>
          <w:szCs w:val="24"/>
        </w:rPr>
        <w:t xml:space="preserve"> has been met. </w:t>
      </w:r>
    </w:p>
    <w:p w14:paraId="4C6F40AB" w14:textId="77777777" w:rsidR="00FD32C6" w:rsidRPr="00FD32C6" w:rsidRDefault="00FD32C6" w:rsidP="00FD32C6">
      <w:pPr>
        <w:widowControl w:val="0"/>
        <w:kinsoku w:val="0"/>
        <w:overflowPunct w:val="0"/>
        <w:ind w:right="131"/>
        <w:jc w:val="both"/>
        <w:rPr>
          <w:rFonts w:asciiTheme="majorHAnsi" w:hAnsiTheme="majorHAnsi" w:cs="Arial"/>
          <w:i/>
          <w:iCs/>
          <w:szCs w:val="24"/>
        </w:rPr>
      </w:pPr>
    </w:p>
    <w:p w14:paraId="6310B16B" w14:textId="77777777" w:rsidR="00FD32C6" w:rsidRPr="00FD32C6" w:rsidRDefault="00FD32C6" w:rsidP="00FD32C6">
      <w:pPr>
        <w:pStyle w:val="ListParagraph"/>
        <w:widowControl w:val="0"/>
        <w:numPr>
          <w:ilvl w:val="0"/>
          <w:numId w:val="4"/>
        </w:numPr>
        <w:kinsoku w:val="0"/>
        <w:overflowPunct w:val="0"/>
        <w:ind w:right="131"/>
        <w:contextualSpacing/>
        <w:jc w:val="both"/>
        <w:rPr>
          <w:rFonts w:asciiTheme="majorHAnsi" w:hAnsiTheme="majorHAnsi" w:cs="Arial"/>
          <w:i/>
          <w:iCs/>
          <w:szCs w:val="24"/>
        </w:rPr>
      </w:pPr>
      <w:r w:rsidRPr="00FD32C6">
        <w:rPr>
          <w:rFonts w:asciiTheme="majorHAnsi" w:hAnsiTheme="majorHAnsi" w:cs="Arial"/>
          <w:i/>
          <w:iCs/>
          <w:szCs w:val="24"/>
        </w:rPr>
        <w:t xml:space="preserve">The relief may be granted without substantial detriment to the public good and without substantially impairing the intent and purpose of the Zoning Ordinance. </w:t>
      </w:r>
    </w:p>
    <w:p w14:paraId="127332C9" w14:textId="77777777" w:rsidR="00FD32C6" w:rsidRPr="00FD32C6" w:rsidRDefault="00FD32C6" w:rsidP="00FD32C6">
      <w:pPr>
        <w:widowControl w:val="0"/>
        <w:kinsoku w:val="0"/>
        <w:overflowPunct w:val="0"/>
        <w:ind w:right="131"/>
        <w:jc w:val="both"/>
        <w:rPr>
          <w:rFonts w:asciiTheme="majorHAnsi" w:hAnsiTheme="majorHAnsi" w:cs="Arial"/>
          <w:i/>
          <w:iCs/>
          <w:szCs w:val="24"/>
        </w:rPr>
      </w:pPr>
    </w:p>
    <w:p w14:paraId="6870057C" w14:textId="77777777" w:rsidR="00FD32C6" w:rsidRPr="00FD32C6" w:rsidRDefault="00FD32C6" w:rsidP="00FD32C6">
      <w:pPr>
        <w:widowControl w:val="0"/>
        <w:kinsoku w:val="0"/>
        <w:overflowPunct w:val="0"/>
        <w:ind w:left="720" w:right="131"/>
        <w:jc w:val="both"/>
        <w:rPr>
          <w:rFonts w:asciiTheme="majorHAnsi" w:hAnsiTheme="majorHAnsi" w:cs="Arial"/>
          <w:i/>
          <w:iCs/>
          <w:szCs w:val="24"/>
        </w:rPr>
      </w:pPr>
      <w:r w:rsidRPr="00FD32C6">
        <w:rPr>
          <w:rFonts w:asciiTheme="majorHAnsi" w:hAnsiTheme="majorHAnsi" w:cs="Arial"/>
          <w:i/>
          <w:iCs/>
          <w:szCs w:val="24"/>
        </w:rPr>
        <w:t xml:space="preserve">If relief were to be granted for this lot, it would have a substantial determent to the purpose of the Zoning Ordinance. Brentwood Municipal Code requires swimming pools to be located within the rear buildable area of the lot. This could establish a precedent for future encroachments outside of platted setbacks. Staff does not feel </w:t>
      </w:r>
      <w:proofErr w:type="gramStart"/>
      <w:r w:rsidRPr="00FD32C6">
        <w:rPr>
          <w:rFonts w:asciiTheme="majorHAnsi" w:hAnsiTheme="majorHAnsi" w:cs="Arial"/>
          <w:i/>
          <w:iCs/>
          <w:szCs w:val="24"/>
        </w:rPr>
        <w:t>this criteria</w:t>
      </w:r>
      <w:proofErr w:type="gramEnd"/>
      <w:r w:rsidRPr="00FD32C6">
        <w:rPr>
          <w:rFonts w:asciiTheme="majorHAnsi" w:hAnsiTheme="majorHAnsi" w:cs="Arial"/>
          <w:i/>
          <w:iCs/>
          <w:szCs w:val="24"/>
        </w:rPr>
        <w:t xml:space="preserve"> has been met. </w:t>
      </w:r>
    </w:p>
    <w:p w14:paraId="03573F16" w14:textId="77777777" w:rsidR="00FE2081" w:rsidRDefault="00FE2081" w:rsidP="007F23E7">
      <w:pPr>
        <w:widowControl w:val="0"/>
        <w:rPr>
          <w:rFonts w:asciiTheme="majorHAnsi" w:hAnsiTheme="majorHAnsi" w:cs="Arial"/>
          <w:b/>
          <w:i/>
          <w:u w:val="single"/>
        </w:rPr>
      </w:pPr>
    </w:p>
    <w:p w14:paraId="799F9ADD" w14:textId="1E176A57" w:rsidR="007F23E7" w:rsidRPr="00626D3D" w:rsidRDefault="007F23E7" w:rsidP="007F23E7">
      <w:pPr>
        <w:widowControl w:val="0"/>
        <w:rPr>
          <w:rFonts w:asciiTheme="majorHAnsi" w:hAnsiTheme="majorHAnsi" w:cs="Arial"/>
          <w:b/>
          <w:i/>
          <w:u w:val="single"/>
        </w:rPr>
      </w:pPr>
      <w:r w:rsidRPr="00626D3D">
        <w:rPr>
          <w:rFonts w:asciiTheme="majorHAnsi" w:hAnsiTheme="majorHAnsi" w:cs="Arial"/>
          <w:b/>
          <w:i/>
          <w:u w:val="single"/>
        </w:rPr>
        <w:t>Recommendation:</w:t>
      </w:r>
    </w:p>
    <w:p w14:paraId="7B0513B5" w14:textId="77777777" w:rsidR="007F23E7" w:rsidRPr="00626D3D" w:rsidRDefault="007F23E7" w:rsidP="007F23E7">
      <w:pPr>
        <w:widowControl w:val="0"/>
        <w:rPr>
          <w:rFonts w:asciiTheme="majorHAnsi" w:hAnsiTheme="majorHAnsi" w:cs="Arial"/>
          <w:b/>
          <w:i/>
          <w:u w:val="single"/>
        </w:rPr>
      </w:pPr>
    </w:p>
    <w:p w14:paraId="0410A89E" w14:textId="77777777" w:rsidR="00FD32C6" w:rsidRPr="00904BC4" w:rsidRDefault="00FD32C6" w:rsidP="00FD32C6">
      <w:pPr>
        <w:widowControl w:val="0"/>
        <w:kinsoku w:val="0"/>
        <w:overflowPunct w:val="0"/>
        <w:autoSpaceDE w:val="0"/>
        <w:autoSpaceDN w:val="0"/>
        <w:adjustRightInd w:val="0"/>
        <w:jc w:val="both"/>
        <w:rPr>
          <w:rFonts w:asciiTheme="majorHAnsi" w:hAnsiTheme="majorHAnsi" w:cs="Arial"/>
          <w:b/>
          <w:i/>
        </w:rPr>
      </w:pPr>
      <w:r w:rsidRPr="00904BC4">
        <w:rPr>
          <w:rFonts w:asciiTheme="majorHAnsi" w:hAnsiTheme="majorHAnsi" w:cs="Arial"/>
          <w:b/>
          <w:i/>
        </w:rPr>
        <w:t xml:space="preserve">Staff recommends denial of the variance / appeal request because this lot was created after the original subdivision was developed and does not fall under the same criteria as the existing lots. There is no exceptional topographic condition or other extraordinary or exceptional situation or condition to the property for which the strict application or provisions of the zoning ordinance would result in practical difficulties or undue hardship upon the owner of the property. </w:t>
      </w:r>
    </w:p>
    <w:p w14:paraId="5494EF92" w14:textId="70B78B54" w:rsidR="003F034B" w:rsidRDefault="003F034B" w:rsidP="007F23E7">
      <w:pPr>
        <w:pStyle w:val="BodyTextIndent2"/>
        <w:ind w:left="0" w:firstLine="0"/>
        <w:rPr>
          <w:rFonts w:asciiTheme="majorHAnsi" w:hAnsiTheme="majorHAnsi" w:cs="Arial"/>
          <w:i/>
        </w:rPr>
      </w:pPr>
    </w:p>
    <w:p w14:paraId="4C6906CF" w14:textId="0E9E71CC" w:rsidR="003F034B" w:rsidRDefault="00904BC4" w:rsidP="007F23E7">
      <w:pPr>
        <w:pStyle w:val="BodyTextIndent2"/>
        <w:ind w:left="0" w:firstLine="0"/>
        <w:rPr>
          <w:rFonts w:asciiTheme="majorHAnsi" w:hAnsiTheme="majorHAnsi" w:cs="Arial"/>
          <w:b w:val="0"/>
          <w:bCs/>
          <w:i/>
        </w:rPr>
      </w:pPr>
      <w:r>
        <w:rPr>
          <w:rFonts w:asciiTheme="majorHAnsi" w:hAnsiTheme="majorHAnsi" w:cs="Arial"/>
          <w:b w:val="0"/>
          <w:bCs/>
          <w:i/>
        </w:rPr>
        <w:t xml:space="preserve">A motion to deny the variance request </w:t>
      </w:r>
      <w:r w:rsidR="000556B2">
        <w:rPr>
          <w:rFonts w:asciiTheme="majorHAnsi" w:hAnsiTheme="majorHAnsi" w:cs="Arial"/>
          <w:b w:val="0"/>
          <w:bCs/>
          <w:i/>
        </w:rPr>
        <w:t xml:space="preserve">based on the staff report </w:t>
      </w:r>
      <w:r>
        <w:rPr>
          <w:rFonts w:asciiTheme="majorHAnsi" w:hAnsiTheme="majorHAnsi" w:cs="Arial"/>
          <w:b w:val="0"/>
          <w:bCs/>
          <w:i/>
        </w:rPr>
        <w:t xml:space="preserve">was made by Mr. </w:t>
      </w:r>
      <w:proofErr w:type="spellStart"/>
      <w:r>
        <w:rPr>
          <w:rFonts w:asciiTheme="majorHAnsi" w:hAnsiTheme="majorHAnsi" w:cs="Arial"/>
          <w:b w:val="0"/>
          <w:bCs/>
          <w:i/>
        </w:rPr>
        <w:t>Hauch</w:t>
      </w:r>
      <w:proofErr w:type="spellEnd"/>
      <w:r>
        <w:rPr>
          <w:rFonts w:asciiTheme="majorHAnsi" w:hAnsiTheme="majorHAnsi" w:cs="Arial"/>
          <w:b w:val="0"/>
          <w:bCs/>
          <w:i/>
        </w:rPr>
        <w:t xml:space="preserve">. Mr. </w:t>
      </w:r>
      <w:proofErr w:type="spellStart"/>
      <w:r>
        <w:rPr>
          <w:rFonts w:asciiTheme="majorHAnsi" w:hAnsiTheme="majorHAnsi" w:cs="Arial"/>
          <w:b w:val="0"/>
          <w:bCs/>
          <w:i/>
        </w:rPr>
        <w:t>Loveall</w:t>
      </w:r>
      <w:proofErr w:type="spellEnd"/>
      <w:r>
        <w:rPr>
          <w:rFonts w:asciiTheme="majorHAnsi" w:hAnsiTheme="majorHAnsi" w:cs="Arial"/>
          <w:b w:val="0"/>
          <w:bCs/>
          <w:i/>
        </w:rPr>
        <w:t xml:space="preserve"> seconded the motion; </w:t>
      </w:r>
      <w:r w:rsidR="00CF0734">
        <w:rPr>
          <w:rFonts w:asciiTheme="majorHAnsi" w:hAnsiTheme="majorHAnsi" w:cs="Arial"/>
          <w:b w:val="0"/>
          <w:bCs/>
          <w:i/>
        </w:rPr>
        <w:t xml:space="preserve">the vote for </w:t>
      </w:r>
      <w:r>
        <w:rPr>
          <w:rFonts w:asciiTheme="majorHAnsi" w:hAnsiTheme="majorHAnsi" w:cs="Arial"/>
          <w:b w:val="0"/>
          <w:bCs/>
          <w:i/>
        </w:rPr>
        <w:t xml:space="preserve">denial was 2-1. </w:t>
      </w:r>
    </w:p>
    <w:p w14:paraId="336E3BAC" w14:textId="26F40B0E" w:rsidR="00904BC4" w:rsidRDefault="00904BC4" w:rsidP="007F23E7">
      <w:pPr>
        <w:pStyle w:val="BodyTextIndent2"/>
        <w:ind w:left="0" w:firstLine="0"/>
        <w:rPr>
          <w:rFonts w:asciiTheme="majorHAnsi" w:hAnsiTheme="majorHAnsi" w:cs="Arial"/>
          <w:b w:val="0"/>
          <w:bCs/>
          <w:i/>
        </w:rPr>
      </w:pPr>
    </w:p>
    <w:p w14:paraId="7B58DC31" w14:textId="77777777" w:rsidR="00904BC4" w:rsidRDefault="00904BC4" w:rsidP="007F23E7">
      <w:pPr>
        <w:pStyle w:val="BodyTextIndent2"/>
        <w:ind w:left="0" w:firstLine="0"/>
        <w:rPr>
          <w:rFonts w:asciiTheme="majorHAnsi" w:hAnsiTheme="majorHAnsi" w:cs="Arial"/>
          <w:b w:val="0"/>
          <w:bCs/>
          <w:i/>
        </w:rPr>
      </w:pPr>
    </w:p>
    <w:p w14:paraId="37A71547" w14:textId="1FE81FD5" w:rsidR="003F034B" w:rsidRDefault="003F034B" w:rsidP="007F23E7">
      <w:pPr>
        <w:pStyle w:val="BodyTextIndent2"/>
        <w:ind w:left="0" w:firstLine="0"/>
        <w:rPr>
          <w:rFonts w:asciiTheme="majorHAnsi" w:hAnsiTheme="majorHAnsi" w:cs="Arial"/>
          <w:b w:val="0"/>
          <w:bCs/>
          <w:i/>
        </w:rPr>
      </w:pPr>
    </w:p>
    <w:p w14:paraId="72CF5C20" w14:textId="77777777" w:rsidR="003F034B" w:rsidRPr="00466668" w:rsidRDefault="003F034B" w:rsidP="003F034B">
      <w:pPr>
        <w:tabs>
          <w:tab w:val="left" w:pos="720"/>
        </w:tabs>
        <w:jc w:val="both"/>
        <w:rPr>
          <w:rFonts w:ascii="Arial" w:hAnsi="Arial" w:cs="Arial"/>
          <w:b/>
          <w:i/>
          <w:szCs w:val="24"/>
        </w:rPr>
      </w:pPr>
      <w:r>
        <w:rPr>
          <w:rFonts w:ascii="Arial" w:hAnsi="Arial" w:cs="Arial"/>
          <w:b/>
          <w:i/>
          <w:szCs w:val="24"/>
          <w:u w:val="single"/>
        </w:rPr>
        <w:lastRenderedPageBreak/>
        <w:t>ITEM 2</w:t>
      </w:r>
      <w:r w:rsidRPr="00466668">
        <w:rPr>
          <w:rFonts w:ascii="Arial" w:hAnsi="Arial" w:cs="Arial"/>
          <w:b/>
          <w:i/>
          <w:szCs w:val="24"/>
        </w:rPr>
        <w:t>:</w:t>
      </w:r>
      <w:r w:rsidRPr="00466668">
        <w:rPr>
          <w:rFonts w:ascii="Arial" w:hAnsi="Arial" w:cs="Arial"/>
          <w:b/>
          <w:i/>
          <w:szCs w:val="24"/>
        </w:rPr>
        <w:tab/>
      </w:r>
    </w:p>
    <w:p w14:paraId="180E3C67" w14:textId="77777777" w:rsidR="003F034B" w:rsidRPr="00466668" w:rsidRDefault="003F034B" w:rsidP="003F034B">
      <w:pPr>
        <w:tabs>
          <w:tab w:val="left" w:pos="720"/>
        </w:tabs>
        <w:jc w:val="both"/>
        <w:rPr>
          <w:rFonts w:ascii="Arial" w:hAnsi="Arial" w:cs="Arial"/>
          <w:i/>
          <w:szCs w:val="24"/>
        </w:rPr>
      </w:pPr>
    </w:p>
    <w:p w14:paraId="2EECFA23" w14:textId="5B617A86" w:rsidR="00EF1146" w:rsidRPr="00E26235" w:rsidRDefault="003F034B" w:rsidP="00EF1146">
      <w:pPr>
        <w:ind w:left="2160" w:hanging="2160"/>
        <w:jc w:val="both"/>
        <w:rPr>
          <w:rFonts w:ascii="Arial" w:eastAsia="Calibri" w:hAnsi="Arial" w:cs="Arial"/>
          <w:b/>
          <w:szCs w:val="24"/>
        </w:rPr>
      </w:pPr>
      <w:r>
        <w:rPr>
          <w:rFonts w:ascii="Arial" w:eastAsia="Calibri" w:hAnsi="Arial" w:cs="Arial"/>
          <w:b/>
          <w:szCs w:val="24"/>
        </w:rPr>
        <w:t>BZA220</w:t>
      </w:r>
      <w:r w:rsidR="00CF0734">
        <w:rPr>
          <w:rFonts w:ascii="Arial" w:eastAsia="Calibri" w:hAnsi="Arial" w:cs="Arial"/>
          <w:b/>
          <w:szCs w:val="24"/>
        </w:rPr>
        <w:t>4-001</w:t>
      </w:r>
      <w:r w:rsidRPr="00E26235">
        <w:rPr>
          <w:rFonts w:ascii="Arial" w:eastAsia="Calibri" w:hAnsi="Arial" w:cs="Arial"/>
          <w:b/>
          <w:szCs w:val="24"/>
        </w:rPr>
        <w:tab/>
      </w:r>
      <w:r w:rsidR="00CF0734">
        <w:rPr>
          <w:rFonts w:ascii="Arial" w:eastAsia="Calibri" w:hAnsi="Arial" w:cs="Arial"/>
          <w:b/>
          <w:i/>
          <w:szCs w:val="24"/>
        </w:rPr>
        <w:t>Variance</w:t>
      </w:r>
      <w:r w:rsidR="00EF1146">
        <w:rPr>
          <w:rFonts w:ascii="Arial" w:eastAsia="Calibri" w:hAnsi="Arial" w:cs="Arial"/>
          <w:b/>
          <w:i/>
          <w:szCs w:val="24"/>
        </w:rPr>
        <w:t xml:space="preserve"> Request</w:t>
      </w:r>
      <w:r w:rsidR="00EF1146" w:rsidRPr="0026376D">
        <w:rPr>
          <w:rFonts w:ascii="Arial" w:eastAsia="Calibri" w:hAnsi="Arial" w:cs="Arial"/>
          <w:b/>
          <w:i/>
          <w:szCs w:val="24"/>
        </w:rPr>
        <w:t xml:space="preserve"> –</w:t>
      </w:r>
      <w:r w:rsidR="00EF1146">
        <w:rPr>
          <w:rFonts w:ascii="Arial" w:eastAsia="Calibri" w:hAnsi="Arial" w:cs="Arial"/>
          <w:b/>
          <w:i/>
          <w:szCs w:val="24"/>
        </w:rPr>
        <w:t xml:space="preserve"> </w:t>
      </w:r>
      <w:proofErr w:type="spellStart"/>
      <w:r w:rsidR="00CF0734">
        <w:rPr>
          <w:rFonts w:ascii="Arial" w:eastAsia="Calibri" w:hAnsi="Arial" w:cs="Arial"/>
          <w:b/>
          <w:i/>
          <w:szCs w:val="24"/>
        </w:rPr>
        <w:t>Fountainbrooke</w:t>
      </w:r>
      <w:proofErr w:type="spellEnd"/>
      <w:r w:rsidR="00CF0734">
        <w:rPr>
          <w:rFonts w:ascii="Arial" w:eastAsia="Calibri" w:hAnsi="Arial" w:cs="Arial"/>
          <w:b/>
          <w:i/>
          <w:szCs w:val="24"/>
        </w:rPr>
        <w:t xml:space="preserve"> Subdivision, Section 11, Lot 167, 504 Childe </w:t>
      </w:r>
      <w:proofErr w:type="spellStart"/>
      <w:r w:rsidR="00CF0734">
        <w:rPr>
          <w:rFonts w:ascii="Arial" w:eastAsia="Calibri" w:hAnsi="Arial" w:cs="Arial"/>
          <w:b/>
          <w:i/>
          <w:szCs w:val="24"/>
        </w:rPr>
        <w:t>Harolds</w:t>
      </w:r>
      <w:proofErr w:type="spellEnd"/>
      <w:r w:rsidR="00CF0734">
        <w:rPr>
          <w:rFonts w:ascii="Arial" w:eastAsia="Calibri" w:hAnsi="Arial" w:cs="Arial"/>
          <w:b/>
          <w:i/>
          <w:szCs w:val="24"/>
        </w:rPr>
        <w:t xml:space="preserve"> Lane</w:t>
      </w:r>
      <w:r w:rsidR="00EF1146">
        <w:rPr>
          <w:rFonts w:ascii="Arial" w:eastAsia="Calibri" w:hAnsi="Arial" w:cs="Arial"/>
          <w:b/>
          <w:i/>
          <w:szCs w:val="24"/>
        </w:rPr>
        <w:t xml:space="preserve"> – </w:t>
      </w:r>
      <w:r w:rsidR="00EF1146">
        <w:rPr>
          <w:rFonts w:ascii="Arial" w:eastAsia="Calibri" w:hAnsi="Arial" w:cs="Arial"/>
          <w:i/>
          <w:szCs w:val="24"/>
        </w:rPr>
        <w:t xml:space="preserve">Zoned </w:t>
      </w:r>
      <w:r w:rsidR="00CF0734">
        <w:rPr>
          <w:rFonts w:ascii="Arial" w:eastAsia="Calibri" w:hAnsi="Arial" w:cs="Arial"/>
          <w:i/>
          <w:szCs w:val="24"/>
        </w:rPr>
        <w:t>OSRD</w:t>
      </w:r>
    </w:p>
    <w:p w14:paraId="5444E801" w14:textId="77777777" w:rsidR="00EF1146" w:rsidRPr="00E26235" w:rsidRDefault="00EF1146" w:rsidP="00EF1146">
      <w:pPr>
        <w:ind w:left="1080" w:hanging="1080"/>
        <w:jc w:val="both"/>
        <w:rPr>
          <w:rFonts w:ascii="Arial" w:eastAsia="Calibri" w:hAnsi="Arial" w:cs="Arial"/>
          <w:b/>
          <w:szCs w:val="24"/>
          <w:u w:val="single"/>
        </w:rPr>
      </w:pPr>
    </w:p>
    <w:p w14:paraId="72855FA7" w14:textId="0F25DDBC" w:rsidR="00EF1146" w:rsidRDefault="00EF1146" w:rsidP="00EF1146">
      <w:pPr>
        <w:ind w:left="2880" w:hanging="720"/>
        <w:rPr>
          <w:rFonts w:ascii="Arial" w:eastAsia="Calibri" w:hAnsi="Arial" w:cs="Arial"/>
          <w:b/>
          <w:szCs w:val="24"/>
        </w:rPr>
      </w:pPr>
      <w:r w:rsidRPr="00E26235">
        <w:rPr>
          <w:rFonts w:ascii="Arial" w:eastAsia="Calibri" w:hAnsi="Arial" w:cs="Arial"/>
          <w:b/>
          <w:szCs w:val="24"/>
          <w:u w:val="single"/>
        </w:rPr>
        <w:t>Representative</w:t>
      </w:r>
      <w:r>
        <w:rPr>
          <w:rFonts w:ascii="Arial" w:eastAsia="Calibri" w:hAnsi="Arial" w:cs="Arial"/>
          <w:b/>
          <w:szCs w:val="24"/>
        </w:rPr>
        <w:t xml:space="preserve">: </w:t>
      </w:r>
      <w:r w:rsidR="00CF0734">
        <w:rPr>
          <w:rFonts w:ascii="Arial" w:eastAsia="Calibri" w:hAnsi="Arial" w:cs="Arial"/>
          <w:b/>
          <w:szCs w:val="24"/>
        </w:rPr>
        <w:t>Franklin Stone and Outdoor Living</w:t>
      </w:r>
    </w:p>
    <w:p w14:paraId="553F4006" w14:textId="77777777" w:rsidR="003F034B" w:rsidRPr="00E26235" w:rsidRDefault="003F034B" w:rsidP="003F034B">
      <w:pPr>
        <w:pBdr>
          <w:bottom w:val="single" w:sz="12" w:space="1" w:color="auto"/>
        </w:pBdr>
        <w:rPr>
          <w:rFonts w:ascii="Arial" w:eastAsia="Calibri" w:hAnsi="Arial" w:cs="Arial"/>
          <w:b/>
          <w:szCs w:val="24"/>
        </w:rPr>
      </w:pPr>
    </w:p>
    <w:p w14:paraId="2D54824C" w14:textId="77777777" w:rsidR="00FE2081" w:rsidRDefault="00FE2081" w:rsidP="003F034B">
      <w:pPr>
        <w:rPr>
          <w:rFonts w:asciiTheme="majorHAnsi" w:hAnsiTheme="majorHAnsi"/>
          <w:b/>
          <w:i/>
          <w:szCs w:val="24"/>
          <w:u w:val="single"/>
        </w:rPr>
      </w:pPr>
    </w:p>
    <w:p w14:paraId="76881957" w14:textId="68916820" w:rsidR="003F034B" w:rsidRPr="00137873" w:rsidRDefault="003F034B" w:rsidP="003F034B">
      <w:pPr>
        <w:rPr>
          <w:rFonts w:asciiTheme="majorHAnsi" w:hAnsiTheme="majorHAnsi" w:cs="Arial"/>
          <w:b/>
          <w:szCs w:val="24"/>
        </w:rPr>
      </w:pPr>
      <w:r w:rsidRPr="00626D3D">
        <w:rPr>
          <w:rFonts w:asciiTheme="majorHAnsi" w:hAnsiTheme="majorHAnsi"/>
          <w:b/>
          <w:i/>
          <w:szCs w:val="24"/>
          <w:u w:val="single"/>
        </w:rPr>
        <w:t>PROJECT SUMMARY</w:t>
      </w:r>
      <w:r>
        <w:rPr>
          <w:rFonts w:asciiTheme="majorHAnsi" w:hAnsiTheme="majorHAnsi"/>
          <w:b/>
          <w:i/>
          <w:szCs w:val="24"/>
          <w:u w:val="single"/>
        </w:rPr>
        <w:t>:</w:t>
      </w:r>
    </w:p>
    <w:p w14:paraId="5E4125C6" w14:textId="77777777" w:rsidR="003F034B" w:rsidRPr="00626D3D" w:rsidRDefault="003F034B" w:rsidP="003F034B">
      <w:pPr>
        <w:tabs>
          <w:tab w:val="left" w:pos="720"/>
        </w:tabs>
        <w:jc w:val="both"/>
        <w:rPr>
          <w:rFonts w:asciiTheme="majorHAnsi" w:hAnsiTheme="majorHAnsi"/>
          <w:i/>
          <w:szCs w:val="24"/>
          <w:u w:val="single"/>
        </w:rPr>
      </w:pPr>
    </w:p>
    <w:p w14:paraId="3D30643E" w14:textId="77777777" w:rsidR="00CF0734" w:rsidRPr="00CF0734" w:rsidRDefault="00CF0734" w:rsidP="00CF0734">
      <w:pPr>
        <w:widowControl w:val="0"/>
        <w:kinsoku w:val="0"/>
        <w:overflowPunct w:val="0"/>
        <w:ind w:right="131"/>
        <w:jc w:val="both"/>
        <w:rPr>
          <w:rFonts w:asciiTheme="majorHAnsi" w:hAnsiTheme="majorHAnsi" w:cstheme="majorHAnsi"/>
          <w:i/>
        </w:rPr>
      </w:pPr>
      <w:r w:rsidRPr="00CF0734">
        <w:rPr>
          <w:rFonts w:asciiTheme="majorHAnsi" w:hAnsiTheme="majorHAnsi" w:cstheme="majorHAnsi"/>
          <w:i/>
        </w:rPr>
        <w:t xml:space="preserve">Franklin Stone and Outdoor Living requests of a 400 square foot detached structure located outside of the side setback of the lot. The partially constructed pergola was built without Board of Zoning Appeals approval and without a permit issued by the City. The pergola is constructed of wood and has a standing seam metal roof. Section 78-182(6) of the Brentwood Municipal Code requires that accessory structures such as gazebos, pergolas, or pavilions must be placed within the buildable area of the rear yard. </w:t>
      </w:r>
    </w:p>
    <w:p w14:paraId="048268A2" w14:textId="77777777" w:rsidR="00CF0734" w:rsidRPr="00CF0734" w:rsidRDefault="00CF0734" w:rsidP="00CF0734">
      <w:pPr>
        <w:widowControl w:val="0"/>
        <w:kinsoku w:val="0"/>
        <w:overflowPunct w:val="0"/>
        <w:ind w:right="131"/>
        <w:jc w:val="both"/>
        <w:rPr>
          <w:rFonts w:asciiTheme="majorHAnsi" w:hAnsiTheme="majorHAnsi" w:cstheme="majorHAnsi"/>
          <w:i/>
        </w:rPr>
      </w:pPr>
    </w:p>
    <w:p w14:paraId="19F4B49E" w14:textId="77777777" w:rsidR="00CF0734" w:rsidRPr="00CF0734" w:rsidRDefault="00CF0734" w:rsidP="00CF0734">
      <w:pPr>
        <w:widowControl w:val="0"/>
        <w:kinsoku w:val="0"/>
        <w:overflowPunct w:val="0"/>
        <w:ind w:right="131"/>
        <w:jc w:val="both"/>
        <w:rPr>
          <w:rFonts w:asciiTheme="majorHAnsi" w:hAnsiTheme="majorHAnsi" w:cstheme="majorHAnsi"/>
          <w:i/>
        </w:rPr>
      </w:pPr>
      <w:r w:rsidRPr="00CF0734">
        <w:rPr>
          <w:rFonts w:asciiTheme="majorHAnsi" w:hAnsiTheme="majorHAnsi" w:cstheme="majorHAnsi"/>
          <w:i/>
        </w:rPr>
        <w:t>Section 78-191 of the Brentwood Municipal Code allows the Board of Zoning Appeals to grant and exception to allow the accessory structure to be placed outside the buildable area. The Board of Zoning Appeals shall consider the potential detriments or advantages to the neighboring properties and the surrounding neighborhood in general. However, in no event shall an accessory structure within the OSRD zoning district be less than 15 feet away from any adjoining property line. One of the posts of the pergola as well as the outdoor kitchen is located 18 inches outside of the 15-foot side setback for the property.</w:t>
      </w:r>
    </w:p>
    <w:p w14:paraId="5BC1D9DA" w14:textId="77777777" w:rsidR="00CF0734" w:rsidRPr="00CF0734" w:rsidRDefault="00CF0734" w:rsidP="00CF0734">
      <w:pPr>
        <w:widowControl w:val="0"/>
        <w:kinsoku w:val="0"/>
        <w:overflowPunct w:val="0"/>
        <w:ind w:right="131"/>
        <w:jc w:val="both"/>
        <w:rPr>
          <w:rFonts w:asciiTheme="majorHAnsi" w:hAnsiTheme="majorHAnsi" w:cstheme="majorHAnsi"/>
          <w:i/>
        </w:rPr>
      </w:pPr>
    </w:p>
    <w:p w14:paraId="36CF72D6" w14:textId="77777777" w:rsidR="00CF0734" w:rsidRPr="00CF0734" w:rsidRDefault="00CF0734" w:rsidP="00CF0734">
      <w:pPr>
        <w:widowControl w:val="0"/>
        <w:kinsoku w:val="0"/>
        <w:overflowPunct w:val="0"/>
        <w:ind w:right="131"/>
        <w:jc w:val="both"/>
        <w:rPr>
          <w:rFonts w:asciiTheme="majorHAnsi" w:hAnsiTheme="majorHAnsi" w:cstheme="majorHAnsi"/>
          <w:i/>
        </w:rPr>
      </w:pPr>
      <w:r w:rsidRPr="00CF0734">
        <w:rPr>
          <w:rFonts w:asciiTheme="majorHAnsi" w:hAnsiTheme="majorHAnsi" w:cstheme="majorHAnsi"/>
          <w:i/>
        </w:rPr>
        <w:t xml:space="preserve">Pursuant to Section 78-59 of the Brentwood Municipal Code, the Board of Zoning Appeals has the authority to hear and decide applications for variances, but only where three criteria are met by state law. Those three criteria are as follows: </w:t>
      </w:r>
    </w:p>
    <w:p w14:paraId="4F755222" w14:textId="77777777" w:rsidR="00CF0734" w:rsidRPr="00CF0734" w:rsidRDefault="00CF0734" w:rsidP="00CF0734">
      <w:pPr>
        <w:widowControl w:val="0"/>
        <w:kinsoku w:val="0"/>
        <w:overflowPunct w:val="0"/>
        <w:ind w:right="131"/>
        <w:jc w:val="both"/>
        <w:rPr>
          <w:rFonts w:asciiTheme="majorHAnsi" w:hAnsiTheme="majorHAnsi" w:cstheme="majorHAnsi"/>
          <w:i/>
        </w:rPr>
      </w:pPr>
    </w:p>
    <w:p w14:paraId="62DCCCBF" w14:textId="77777777" w:rsidR="00CF0734" w:rsidRPr="00CF0734" w:rsidRDefault="00CF0734" w:rsidP="00CF0734">
      <w:pPr>
        <w:pStyle w:val="ListParagraph"/>
        <w:widowControl w:val="0"/>
        <w:numPr>
          <w:ilvl w:val="0"/>
          <w:numId w:val="6"/>
        </w:numPr>
        <w:kinsoku w:val="0"/>
        <w:overflowPunct w:val="0"/>
        <w:ind w:right="131"/>
        <w:contextualSpacing/>
        <w:jc w:val="both"/>
        <w:rPr>
          <w:rFonts w:asciiTheme="majorHAnsi" w:hAnsiTheme="majorHAnsi" w:cstheme="majorHAnsi"/>
          <w:i/>
        </w:rPr>
      </w:pPr>
      <w:bookmarkStart w:id="0" w:name="_Hlk106178067"/>
      <w:r w:rsidRPr="00CF0734">
        <w:rPr>
          <w:rFonts w:asciiTheme="majorHAnsi" w:hAnsiTheme="majorHAnsi" w:cstheme="majorHAnsi"/>
          <w:i/>
        </w:rPr>
        <w:t>Where, by reason of exceptional narrowness, shallowness, or shape of a specific piece of property at the time of the enactment of the Zoning Ordinance or by reason of exceptional topographic conditions or other extraordinary and exceptional situation or condition, such a piece of property is not able to accommodate development as required under this Ordinance.</w:t>
      </w:r>
    </w:p>
    <w:p w14:paraId="4BA7B8E4" w14:textId="77777777" w:rsidR="00CF0734" w:rsidRPr="00CF0734" w:rsidRDefault="00CF0734" w:rsidP="00CF0734">
      <w:pPr>
        <w:widowControl w:val="0"/>
        <w:kinsoku w:val="0"/>
        <w:overflowPunct w:val="0"/>
        <w:ind w:right="131"/>
        <w:jc w:val="both"/>
        <w:rPr>
          <w:rFonts w:asciiTheme="majorHAnsi" w:hAnsiTheme="majorHAnsi" w:cstheme="majorHAnsi"/>
          <w:i/>
        </w:rPr>
      </w:pPr>
    </w:p>
    <w:p w14:paraId="7C6CE62E" w14:textId="77777777" w:rsidR="00CF0734" w:rsidRPr="00CF0734" w:rsidRDefault="00CF0734" w:rsidP="00CF0734">
      <w:pPr>
        <w:widowControl w:val="0"/>
        <w:kinsoku w:val="0"/>
        <w:overflowPunct w:val="0"/>
        <w:ind w:left="720" w:right="131"/>
        <w:jc w:val="both"/>
        <w:rPr>
          <w:rFonts w:asciiTheme="majorHAnsi" w:hAnsiTheme="majorHAnsi" w:cstheme="majorHAnsi"/>
          <w:i/>
        </w:rPr>
      </w:pPr>
      <w:r w:rsidRPr="00CF0734">
        <w:rPr>
          <w:rFonts w:asciiTheme="majorHAnsi" w:hAnsiTheme="majorHAnsi" w:cstheme="majorHAnsi"/>
          <w:i/>
        </w:rPr>
        <w:t xml:space="preserve">This lot was created under the City of Brentwood’s OSRD standards at the time of platting. This lot is </w:t>
      </w:r>
      <w:proofErr w:type="gramStart"/>
      <w:r w:rsidRPr="00CF0734">
        <w:rPr>
          <w:rFonts w:asciiTheme="majorHAnsi" w:hAnsiTheme="majorHAnsi" w:cstheme="majorHAnsi"/>
          <w:i/>
        </w:rPr>
        <w:t>similar to</w:t>
      </w:r>
      <w:proofErr w:type="gramEnd"/>
      <w:r w:rsidRPr="00CF0734">
        <w:rPr>
          <w:rFonts w:asciiTheme="majorHAnsi" w:hAnsiTheme="majorHAnsi" w:cstheme="majorHAnsi"/>
          <w:i/>
        </w:rPr>
        <w:t xml:space="preserve"> surrounding properties and there is no exceptional narrowness, shallowness or shape of the lot. This lot is a transitional lot with slopes </w:t>
      </w:r>
      <w:proofErr w:type="gramStart"/>
      <w:r w:rsidRPr="00CF0734">
        <w:rPr>
          <w:rFonts w:asciiTheme="majorHAnsi" w:hAnsiTheme="majorHAnsi" w:cstheme="majorHAnsi"/>
          <w:i/>
        </w:rPr>
        <w:t>in excess of</w:t>
      </w:r>
      <w:proofErr w:type="gramEnd"/>
      <w:r w:rsidRPr="00CF0734">
        <w:rPr>
          <w:rFonts w:asciiTheme="majorHAnsi" w:hAnsiTheme="majorHAnsi" w:cstheme="majorHAnsi"/>
          <w:i/>
        </w:rPr>
        <w:t xml:space="preserve"> 15% but does not create a topographic hardship. Since there is no exceptional situation or condition, </w:t>
      </w:r>
      <w:r w:rsidRPr="00CF0734">
        <w:rPr>
          <w:rFonts w:asciiTheme="majorHAnsi" w:hAnsiTheme="majorHAnsi" w:cstheme="majorHAnsi"/>
          <w:i/>
          <w:u w:val="single"/>
        </w:rPr>
        <w:t xml:space="preserve">staff does not feel </w:t>
      </w:r>
      <w:proofErr w:type="gramStart"/>
      <w:r w:rsidRPr="00CF0734">
        <w:rPr>
          <w:rFonts w:asciiTheme="majorHAnsi" w:hAnsiTheme="majorHAnsi" w:cstheme="majorHAnsi"/>
          <w:i/>
          <w:u w:val="single"/>
        </w:rPr>
        <w:t>this criteria</w:t>
      </w:r>
      <w:proofErr w:type="gramEnd"/>
      <w:r w:rsidRPr="00CF0734">
        <w:rPr>
          <w:rFonts w:asciiTheme="majorHAnsi" w:hAnsiTheme="majorHAnsi" w:cstheme="majorHAnsi"/>
          <w:i/>
          <w:u w:val="single"/>
        </w:rPr>
        <w:t xml:space="preserve"> has been met.</w:t>
      </w:r>
      <w:r w:rsidRPr="00CF0734">
        <w:rPr>
          <w:rFonts w:asciiTheme="majorHAnsi" w:hAnsiTheme="majorHAnsi" w:cstheme="majorHAnsi"/>
          <w:i/>
        </w:rPr>
        <w:t xml:space="preserve"> </w:t>
      </w:r>
    </w:p>
    <w:p w14:paraId="78C76D5E" w14:textId="77777777" w:rsidR="00CF0734" w:rsidRPr="00CF0734" w:rsidRDefault="00CF0734" w:rsidP="00CF0734">
      <w:pPr>
        <w:widowControl w:val="0"/>
        <w:kinsoku w:val="0"/>
        <w:overflowPunct w:val="0"/>
        <w:ind w:left="720" w:right="131"/>
        <w:jc w:val="both"/>
        <w:rPr>
          <w:rFonts w:asciiTheme="majorHAnsi" w:hAnsiTheme="majorHAnsi" w:cstheme="majorHAnsi"/>
          <w:i/>
        </w:rPr>
      </w:pPr>
    </w:p>
    <w:p w14:paraId="15BB9654" w14:textId="77777777" w:rsidR="00CF0734" w:rsidRPr="00CF0734" w:rsidRDefault="00CF0734" w:rsidP="00CF0734">
      <w:pPr>
        <w:pStyle w:val="ListParagraph"/>
        <w:widowControl w:val="0"/>
        <w:numPr>
          <w:ilvl w:val="0"/>
          <w:numId w:val="6"/>
        </w:numPr>
        <w:kinsoku w:val="0"/>
        <w:overflowPunct w:val="0"/>
        <w:ind w:right="131"/>
        <w:contextualSpacing/>
        <w:jc w:val="both"/>
        <w:rPr>
          <w:rFonts w:asciiTheme="majorHAnsi" w:hAnsiTheme="majorHAnsi" w:cstheme="majorHAnsi"/>
          <w:i/>
        </w:rPr>
      </w:pPr>
      <w:r w:rsidRPr="00CF0734">
        <w:rPr>
          <w:rFonts w:asciiTheme="majorHAnsi" w:hAnsiTheme="majorHAnsi" w:cstheme="majorHAnsi"/>
          <w:i/>
        </w:rPr>
        <w:t xml:space="preserve">The strict application of any provision enacted under the Zoning Ordinance would result in practical difficulties to or undue hardship upon the owner of the property. </w:t>
      </w:r>
    </w:p>
    <w:p w14:paraId="5882CCA3" w14:textId="77777777" w:rsidR="00CF0734" w:rsidRPr="00CF0734" w:rsidRDefault="00CF0734" w:rsidP="00CF0734">
      <w:pPr>
        <w:pStyle w:val="ListParagraph"/>
        <w:rPr>
          <w:rFonts w:asciiTheme="majorHAnsi" w:hAnsiTheme="majorHAnsi" w:cstheme="majorHAnsi"/>
          <w:i/>
        </w:rPr>
      </w:pPr>
    </w:p>
    <w:p w14:paraId="43B9BE86" w14:textId="112A1734" w:rsidR="00CF0734" w:rsidRPr="00CF0734" w:rsidRDefault="00CF0734" w:rsidP="00CF0734">
      <w:pPr>
        <w:widowControl w:val="0"/>
        <w:kinsoku w:val="0"/>
        <w:overflowPunct w:val="0"/>
        <w:ind w:left="720" w:right="131"/>
        <w:jc w:val="both"/>
        <w:rPr>
          <w:rFonts w:asciiTheme="majorHAnsi" w:hAnsiTheme="majorHAnsi" w:cstheme="majorHAnsi"/>
          <w:i/>
          <w:u w:val="single"/>
        </w:rPr>
      </w:pPr>
      <w:r w:rsidRPr="00CF0734">
        <w:rPr>
          <w:rFonts w:asciiTheme="majorHAnsi" w:hAnsiTheme="majorHAnsi" w:cstheme="majorHAnsi"/>
          <w:i/>
        </w:rPr>
        <w:t xml:space="preserve">The subject property has a reduced side setback of 15 feet which is less than the OSRD minimum side setback. In addition, financial disadvantage to the property is no proof of a hardship within the purpose of zoning. Since the standard side setback is 20 feet, </w:t>
      </w:r>
      <w:r w:rsidRPr="00CF0734">
        <w:rPr>
          <w:rFonts w:asciiTheme="majorHAnsi" w:hAnsiTheme="majorHAnsi" w:cstheme="majorHAnsi"/>
          <w:i/>
          <w:u w:val="single"/>
        </w:rPr>
        <w:t xml:space="preserve">staff does not feel </w:t>
      </w:r>
      <w:proofErr w:type="gramStart"/>
      <w:r w:rsidRPr="00CF0734">
        <w:rPr>
          <w:rFonts w:asciiTheme="majorHAnsi" w:hAnsiTheme="majorHAnsi" w:cstheme="majorHAnsi"/>
          <w:i/>
          <w:u w:val="single"/>
        </w:rPr>
        <w:t>this criteria</w:t>
      </w:r>
      <w:proofErr w:type="gramEnd"/>
      <w:r w:rsidRPr="00CF0734">
        <w:rPr>
          <w:rFonts w:asciiTheme="majorHAnsi" w:hAnsiTheme="majorHAnsi" w:cstheme="majorHAnsi"/>
          <w:i/>
          <w:u w:val="single"/>
        </w:rPr>
        <w:t xml:space="preserve"> has been met. </w:t>
      </w:r>
    </w:p>
    <w:p w14:paraId="47CF0022" w14:textId="77777777" w:rsidR="00CF0734" w:rsidRPr="00CF0734" w:rsidRDefault="00CF0734" w:rsidP="00CF0734">
      <w:pPr>
        <w:pStyle w:val="ListParagraph"/>
        <w:widowControl w:val="0"/>
        <w:numPr>
          <w:ilvl w:val="0"/>
          <w:numId w:val="6"/>
        </w:numPr>
        <w:kinsoku w:val="0"/>
        <w:overflowPunct w:val="0"/>
        <w:ind w:right="131"/>
        <w:contextualSpacing/>
        <w:jc w:val="both"/>
        <w:rPr>
          <w:rFonts w:asciiTheme="majorHAnsi" w:hAnsiTheme="majorHAnsi" w:cstheme="majorHAnsi"/>
          <w:i/>
        </w:rPr>
      </w:pPr>
      <w:r w:rsidRPr="00CF0734">
        <w:rPr>
          <w:rFonts w:asciiTheme="majorHAnsi" w:hAnsiTheme="majorHAnsi" w:cstheme="majorHAnsi"/>
          <w:i/>
        </w:rPr>
        <w:lastRenderedPageBreak/>
        <w:t xml:space="preserve">The relief may be granted without substantial detriment to the public good and without substantially impairing the intent and purpose of the Zoning Ordinance. </w:t>
      </w:r>
    </w:p>
    <w:p w14:paraId="6B44EFF1" w14:textId="77777777" w:rsidR="00CF0734" w:rsidRPr="00CF0734" w:rsidRDefault="00CF0734" w:rsidP="00CF0734">
      <w:pPr>
        <w:widowControl w:val="0"/>
        <w:kinsoku w:val="0"/>
        <w:overflowPunct w:val="0"/>
        <w:ind w:right="131"/>
        <w:jc w:val="both"/>
        <w:rPr>
          <w:rFonts w:asciiTheme="majorHAnsi" w:hAnsiTheme="majorHAnsi" w:cstheme="majorHAnsi"/>
          <w:i/>
        </w:rPr>
      </w:pPr>
    </w:p>
    <w:p w14:paraId="4EB5D75A" w14:textId="77777777" w:rsidR="00CF0734" w:rsidRPr="00CF0734" w:rsidRDefault="00CF0734" w:rsidP="00CF0734">
      <w:pPr>
        <w:widowControl w:val="0"/>
        <w:kinsoku w:val="0"/>
        <w:overflowPunct w:val="0"/>
        <w:ind w:left="720" w:right="131"/>
        <w:jc w:val="both"/>
        <w:rPr>
          <w:rFonts w:asciiTheme="majorHAnsi" w:hAnsiTheme="majorHAnsi" w:cstheme="majorHAnsi"/>
          <w:i/>
        </w:rPr>
      </w:pPr>
      <w:r w:rsidRPr="00CF0734">
        <w:rPr>
          <w:rFonts w:asciiTheme="majorHAnsi" w:hAnsiTheme="majorHAnsi" w:cstheme="majorHAnsi"/>
          <w:i/>
        </w:rPr>
        <w:t xml:space="preserve">If relief were to be granted for this lot, it would have a substantial determent to the purpose of the Zoning Ordinance. Brentwood Municipal Code requires accessory structures to be located within the rear buildable area of the lot. This may establish a precedent for future encroachments outside of platted setbacks. </w:t>
      </w:r>
      <w:r w:rsidRPr="00CF0734">
        <w:rPr>
          <w:rFonts w:asciiTheme="majorHAnsi" w:hAnsiTheme="majorHAnsi" w:cstheme="majorHAnsi"/>
          <w:i/>
          <w:u w:val="single"/>
        </w:rPr>
        <w:t xml:space="preserve">Staff does not feel </w:t>
      </w:r>
      <w:proofErr w:type="gramStart"/>
      <w:r w:rsidRPr="00CF0734">
        <w:rPr>
          <w:rFonts w:asciiTheme="majorHAnsi" w:hAnsiTheme="majorHAnsi" w:cstheme="majorHAnsi"/>
          <w:i/>
          <w:u w:val="single"/>
        </w:rPr>
        <w:t>this criteria</w:t>
      </w:r>
      <w:proofErr w:type="gramEnd"/>
      <w:r w:rsidRPr="00CF0734">
        <w:rPr>
          <w:rFonts w:asciiTheme="majorHAnsi" w:hAnsiTheme="majorHAnsi" w:cstheme="majorHAnsi"/>
          <w:i/>
          <w:u w:val="single"/>
        </w:rPr>
        <w:t xml:space="preserve"> has been met.</w:t>
      </w:r>
      <w:r w:rsidRPr="00CF0734">
        <w:rPr>
          <w:rFonts w:asciiTheme="majorHAnsi" w:hAnsiTheme="majorHAnsi" w:cstheme="majorHAnsi"/>
          <w:i/>
        </w:rPr>
        <w:t xml:space="preserve"> </w:t>
      </w:r>
    </w:p>
    <w:bookmarkEnd w:id="0"/>
    <w:p w14:paraId="51993D2B" w14:textId="77777777" w:rsidR="003F034B" w:rsidRPr="00626D3D" w:rsidRDefault="003F034B" w:rsidP="00CF0734">
      <w:pPr>
        <w:widowControl w:val="0"/>
        <w:jc w:val="both"/>
        <w:rPr>
          <w:rFonts w:asciiTheme="majorHAnsi" w:hAnsiTheme="majorHAnsi" w:cs="Arial"/>
        </w:rPr>
      </w:pPr>
    </w:p>
    <w:p w14:paraId="7ECC7D86" w14:textId="77777777" w:rsidR="003F034B" w:rsidRPr="00626D3D" w:rsidRDefault="003F034B" w:rsidP="003F034B">
      <w:pPr>
        <w:widowControl w:val="0"/>
        <w:rPr>
          <w:rFonts w:asciiTheme="majorHAnsi" w:hAnsiTheme="majorHAnsi" w:cs="Arial"/>
          <w:b/>
          <w:i/>
          <w:u w:val="single"/>
        </w:rPr>
      </w:pPr>
      <w:r w:rsidRPr="00626D3D">
        <w:rPr>
          <w:rFonts w:asciiTheme="majorHAnsi" w:hAnsiTheme="majorHAnsi" w:cs="Arial"/>
          <w:b/>
          <w:i/>
          <w:u w:val="single"/>
        </w:rPr>
        <w:t>Recommendation:</w:t>
      </w:r>
    </w:p>
    <w:p w14:paraId="05F874E5" w14:textId="77777777" w:rsidR="003F034B" w:rsidRPr="00CF0734" w:rsidRDefault="003F034B" w:rsidP="003F034B">
      <w:pPr>
        <w:widowControl w:val="0"/>
        <w:rPr>
          <w:rFonts w:asciiTheme="majorHAnsi" w:hAnsiTheme="majorHAnsi" w:cstheme="majorHAnsi"/>
          <w:b/>
          <w:i/>
          <w:u w:val="single"/>
        </w:rPr>
      </w:pPr>
    </w:p>
    <w:p w14:paraId="3184459E" w14:textId="77777777" w:rsidR="00CF0734" w:rsidRPr="00CF0734" w:rsidRDefault="00CF0734" w:rsidP="00CF0734">
      <w:pPr>
        <w:widowControl w:val="0"/>
        <w:kinsoku w:val="0"/>
        <w:overflowPunct w:val="0"/>
        <w:autoSpaceDE w:val="0"/>
        <w:autoSpaceDN w:val="0"/>
        <w:adjustRightInd w:val="0"/>
        <w:jc w:val="both"/>
        <w:rPr>
          <w:rFonts w:asciiTheme="majorHAnsi" w:eastAsiaTheme="minorEastAsia" w:hAnsiTheme="majorHAnsi" w:cstheme="majorHAnsi"/>
          <w:b/>
          <w:bCs/>
          <w:i/>
          <w:iCs/>
        </w:rPr>
      </w:pPr>
      <w:r w:rsidRPr="00CF0734">
        <w:rPr>
          <w:rFonts w:asciiTheme="majorHAnsi" w:eastAsiaTheme="minorEastAsia" w:hAnsiTheme="majorHAnsi" w:cstheme="majorHAnsi"/>
          <w:b/>
          <w:bCs/>
          <w:i/>
          <w:iCs/>
        </w:rPr>
        <w:t>Staff</w:t>
      </w:r>
      <w:r w:rsidRPr="00CF0734">
        <w:rPr>
          <w:rFonts w:asciiTheme="majorHAnsi" w:eastAsiaTheme="minorEastAsia" w:hAnsiTheme="majorHAnsi" w:cstheme="majorHAnsi"/>
          <w:b/>
          <w:bCs/>
          <w:i/>
          <w:iCs/>
          <w:spacing w:val="6"/>
        </w:rPr>
        <w:t xml:space="preserve"> </w:t>
      </w:r>
      <w:r w:rsidRPr="00CF0734">
        <w:rPr>
          <w:rFonts w:asciiTheme="majorHAnsi" w:eastAsiaTheme="minorEastAsia" w:hAnsiTheme="majorHAnsi" w:cstheme="majorHAnsi"/>
          <w:b/>
          <w:bCs/>
          <w:i/>
          <w:iCs/>
        </w:rPr>
        <w:t xml:space="preserve">recommends denial of the variance / appeal request because the accessory structure was built outside of the setbacks without approval by the Board of Zoning Appeals and no permit issued by City Staff. There is no exceptional topographic condition or other extraordinary or exceptional situation or condition to the property for which the strict application or provisions of the zoning ordinance would result in practical difficulties or undue hardship upon the owner of the property. </w:t>
      </w:r>
    </w:p>
    <w:p w14:paraId="2719FC75" w14:textId="58655BE2" w:rsidR="003F034B" w:rsidRDefault="003F034B" w:rsidP="007F23E7">
      <w:pPr>
        <w:pStyle w:val="BodyTextIndent2"/>
        <w:ind w:left="0" w:firstLine="0"/>
        <w:rPr>
          <w:rFonts w:asciiTheme="majorHAnsi" w:hAnsiTheme="majorHAnsi"/>
          <w:b w:val="0"/>
          <w:bCs/>
          <w:i/>
          <w:szCs w:val="24"/>
          <w:u w:val="single"/>
        </w:rPr>
      </w:pPr>
    </w:p>
    <w:p w14:paraId="1DCC1B6D" w14:textId="70F93796" w:rsidR="00FE2081" w:rsidRDefault="00CF0734" w:rsidP="00FE2081">
      <w:pPr>
        <w:pStyle w:val="BodyTextIndent2"/>
        <w:ind w:left="0" w:firstLine="0"/>
        <w:rPr>
          <w:rFonts w:asciiTheme="majorHAnsi" w:hAnsiTheme="majorHAnsi" w:cs="Arial"/>
          <w:b w:val="0"/>
          <w:bCs/>
          <w:i/>
        </w:rPr>
      </w:pPr>
      <w:r>
        <w:rPr>
          <w:rFonts w:asciiTheme="majorHAnsi" w:hAnsiTheme="majorHAnsi" w:cs="Arial"/>
          <w:b w:val="0"/>
          <w:bCs/>
          <w:i/>
        </w:rPr>
        <w:t xml:space="preserve">A motion to deny the variance request </w:t>
      </w:r>
      <w:r w:rsidR="000556B2">
        <w:rPr>
          <w:rFonts w:asciiTheme="majorHAnsi" w:hAnsiTheme="majorHAnsi" w:cs="Arial"/>
          <w:b w:val="0"/>
          <w:bCs/>
          <w:i/>
        </w:rPr>
        <w:t xml:space="preserve">based on the staff report </w:t>
      </w:r>
      <w:r>
        <w:rPr>
          <w:rFonts w:asciiTheme="majorHAnsi" w:hAnsiTheme="majorHAnsi" w:cs="Arial"/>
          <w:b w:val="0"/>
          <w:bCs/>
          <w:i/>
        </w:rPr>
        <w:t xml:space="preserve">was made by Mr. </w:t>
      </w:r>
      <w:proofErr w:type="spellStart"/>
      <w:r>
        <w:rPr>
          <w:rFonts w:asciiTheme="majorHAnsi" w:hAnsiTheme="majorHAnsi" w:cs="Arial"/>
          <w:b w:val="0"/>
          <w:bCs/>
          <w:i/>
        </w:rPr>
        <w:t>Loveall</w:t>
      </w:r>
      <w:proofErr w:type="spellEnd"/>
      <w:r>
        <w:rPr>
          <w:rFonts w:asciiTheme="majorHAnsi" w:hAnsiTheme="majorHAnsi" w:cs="Arial"/>
          <w:b w:val="0"/>
          <w:bCs/>
          <w:i/>
        </w:rPr>
        <w:t xml:space="preserve">. Mr. </w:t>
      </w:r>
      <w:proofErr w:type="spellStart"/>
      <w:r>
        <w:rPr>
          <w:rFonts w:asciiTheme="majorHAnsi" w:hAnsiTheme="majorHAnsi" w:cs="Arial"/>
          <w:b w:val="0"/>
          <w:bCs/>
          <w:i/>
        </w:rPr>
        <w:t>Hauch</w:t>
      </w:r>
      <w:proofErr w:type="spellEnd"/>
      <w:r>
        <w:rPr>
          <w:rFonts w:asciiTheme="majorHAnsi" w:hAnsiTheme="majorHAnsi" w:cs="Arial"/>
          <w:b w:val="0"/>
          <w:bCs/>
          <w:i/>
        </w:rPr>
        <w:t xml:space="preserve"> seconded the motion, the vote for denial was 2-1. </w:t>
      </w:r>
      <w:r w:rsidR="000556B2">
        <w:rPr>
          <w:rFonts w:asciiTheme="majorHAnsi" w:hAnsiTheme="majorHAnsi" w:cs="Arial"/>
          <w:b w:val="0"/>
          <w:bCs/>
          <w:i/>
        </w:rPr>
        <w:t xml:space="preserve">After further discussion, a motion to recommend denial of the variance request but to recommend approval </w:t>
      </w:r>
      <w:r w:rsidR="00BE4687">
        <w:rPr>
          <w:rFonts w:asciiTheme="majorHAnsi" w:hAnsiTheme="majorHAnsi" w:cs="Arial"/>
          <w:b w:val="0"/>
          <w:bCs/>
          <w:i/>
        </w:rPr>
        <w:t>the detached structure in a compliant location subject to staff review and approval</w:t>
      </w:r>
      <w:r w:rsidR="000556B2">
        <w:rPr>
          <w:rFonts w:asciiTheme="majorHAnsi" w:hAnsiTheme="majorHAnsi" w:cs="Arial"/>
          <w:b w:val="0"/>
          <w:bCs/>
          <w:i/>
        </w:rPr>
        <w:t xml:space="preserve"> was made by</w:t>
      </w:r>
      <w:r w:rsidR="00BE4687">
        <w:rPr>
          <w:rFonts w:asciiTheme="majorHAnsi" w:hAnsiTheme="majorHAnsi" w:cs="Arial"/>
          <w:b w:val="0"/>
          <w:bCs/>
          <w:i/>
        </w:rPr>
        <w:t xml:space="preserve"> Mr. Lockhart</w:t>
      </w:r>
      <w:r w:rsidR="000556B2">
        <w:rPr>
          <w:rFonts w:asciiTheme="majorHAnsi" w:hAnsiTheme="majorHAnsi" w:cs="Arial"/>
          <w:b w:val="0"/>
          <w:bCs/>
          <w:i/>
        </w:rPr>
        <w:t>. Mr</w:t>
      </w:r>
      <w:r w:rsidR="00BE4687">
        <w:rPr>
          <w:rFonts w:asciiTheme="majorHAnsi" w:hAnsiTheme="majorHAnsi" w:cs="Arial"/>
          <w:b w:val="0"/>
          <w:bCs/>
          <w:i/>
        </w:rPr>
        <w:t xml:space="preserve">. </w:t>
      </w:r>
      <w:proofErr w:type="spellStart"/>
      <w:r w:rsidR="00BE4687">
        <w:rPr>
          <w:rFonts w:asciiTheme="majorHAnsi" w:hAnsiTheme="majorHAnsi" w:cs="Arial"/>
          <w:b w:val="0"/>
          <w:bCs/>
          <w:i/>
        </w:rPr>
        <w:t>Hauch</w:t>
      </w:r>
      <w:proofErr w:type="spellEnd"/>
      <w:r w:rsidR="00BE4687">
        <w:rPr>
          <w:rFonts w:asciiTheme="majorHAnsi" w:hAnsiTheme="majorHAnsi" w:cs="Arial"/>
          <w:b w:val="0"/>
          <w:bCs/>
          <w:i/>
        </w:rPr>
        <w:t xml:space="preserve"> </w:t>
      </w:r>
      <w:proofErr w:type="gramStart"/>
      <w:r w:rsidR="00BE4687">
        <w:rPr>
          <w:rFonts w:asciiTheme="majorHAnsi" w:hAnsiTheme="majorHAnsi" w:cs="Arial"/>
          <w:b w:val="0"/>
          <w:bCs/>
          <w:i/>
        </w:rPr>
        <w:t>seconded</w:t>
      </w:r>
      <w:r w:rsidR="000556B2">
        <w:rPr>
          <w:rFonts w:asciiTheme="majorHAnsi" w:hAnsiTheme="majorHAnsi" w:cs="Arial"/>
          <w:b w:val="0"/>
          <w:bCs/>
          <w:i/>
        </w:rPr>
        <w:t>,</w:t>
      </w:r>
      <w:proofErr w:type="gramEnd"/>
      <w:r w:rsidR="000556B2">
        <w:rPr>
          <w:rFonts w:asciiTheme="majorHAnsi" w:hAnsiTheme="majorHAnsi" w:cs="Arial"/>
          <w:b w:val="0"/>
          <w:bCs/>
          <w:i/>
        </w:rPr>
        <w:t xml:space="preserve"> t</w:t>
      </w:r>
      <w:r w:rsidR="00BE4687">
        <w:rPr>
          <w:rFonts w:asciiTheme="majorHAnsi" w:hAnsiTheme="majorHAnsi" w:cs="Arial"/>
          <w:b w:val="0"/>
          <w:bCs/>
          <w:i/>
        </w:rPr>
        <w:t xml:space="preserve">he vote was 3-0 for approval. </w:t>
      </w:r>
    </w:p>
    <w:p w14:paraId="77133B00" w14:textId="37CB53EE" w:rsidR="0013059E" w:rsidRDefault="0013059E" w:rsidP="00FE2081">
      <w:pPr>
        <w:pStyle w:val="BodyTextIndent2"/>
        <w:ind w:left="0" w:firstLine="0"/>
        <w:rPr>
          <w:rFonts w:asciiTheme="majorHAnsi" w:hAnsiTheme="majorHAnsi" w:cs="Arial"/>
          <w:b w:val="0"/>
          <w:bCs/>
          <w:i/>
        </w:rPr>
      </w:pPr>
    </w:p>
    <w:p w14:paraId="05589060" w14:textId="2053B4FC" w:rsidR="0013059E" w:rsidRPr="00466668" w:rsidRDefault="0013059E" w:rsidP="0013059E">
      <w:pPr>
        <w:tabs>
          <w:tab w:val="left" w:pos="720"/>
        </w:tabs>
        <w:jc w:val="both"/>
        <w:rPr>
          <w:rFonts w:ascii="Arial" w:hAnsi="Arial" w:cs="Arial"/>
          <w:b/>
          <w:i/>
          <w:szCs w:val="24"/>
        </w:rPr>
      </w:pPr>
      <w:r>
        <w:rPr>
          <w:rFonts w:ascii="Arial" w:hAnsi="Arial" w:cs="Arial"/>
          <w:b/>
          <w:i/>
          <w:szCs w:val="24"/>
          <w:u w:val="single"/>
        </w:rPr>
        <w:t xml:space="preserve">ITEM </w:t>
      </w:r>
      <w:r w:rsidR="00AF76AF">
        <w:rPr>
          <w:rFonts w:ascii="Arial" w:hAnsi="Arial" w:cs="Arial"/>
          <w:b/>
          <w:i/>
          <w:szCs w:val="24"/>
          <w:u w:val="single"/>
        </w:rPr>
        <w:t>3</w:t>
      </w:r>
      <w:r w:rsidRPr="00466668">
        <w:rPr>
          <w:rFonts w:ascii="Arial" w:hAnsi="Arial" w:cs="Arial"/>
          <w:b/>
          <w:i/>
          <w:szCs w:val="24"/>
        </w:rPr>
        <w:t>:</w:t>
      </w:r>
      <w:r w:rsidRPr="00466668">
        <w:rPr>
          <w:rFonts w:ascii="Arial" w:hAnsi="Arial" w:cs="Arial"/>
          <w:b/>
          <w:i/>
          <w:szCs w:val="24"/>
        </w:rPr>
        <w:tab/>
      </w:r>
    </w:p>
    <w:p w14:paraId="31A767B3" w14:textId="77777777" w:rsidR="0013059E" w:rsidRPr="00466668" w:rsidRDefault="0013059E" w:rsidP="0013059E">
      <w:pPr>
        <w:tabs>
          <w:tab w:val="left" w:pos="720"/>
        </w:tabs>
        <w:jc w:val="both"/>
        <w:rPr>
          <w:rFonts w:ascii="Arial" w:hAnsi="Arial" w:cs="Arial"/>
          <w:i/>
          <w:szCs w:val="24"/>
        </w:rPr>
      </w:pPr>
    </w:p>
    <w:p w14:paraId="7E421A09" w14:textId="6DD833EE" w:rsidR="0013059E" w:rsidRPr="00E26235" w:rsidRDefault="0013059E" w:rsidP="0013059E">
      <w:pPr>
        <w:ind w:left="2160" w:hanging="2160"/>
        <w:jc w:val="both"/>
        <w:rPr>
          <w:rFonts w:ascii="Arial" w:eastAsia="Calibri" w:hAnsi="Arial" w:cs="Arial"/>
          <w:b/>
          <w:szCs w:val="24"/>
        </w:rPr>
      </w:pPr>
      <w:r>
        <w:rPr>
          <w:rFonts w:ascii="Arial" w:eastAsia="Calibri" w:hAnsi="Arial" w:cs="Arial"/>
          <w:b/>
          <w:szCs w:val="24"/>
        </w:rPr>
        <w:t>BZA2205-001</w:t>
      </w:r>
      <w:r w:rsidRPr="00E26235">
        <w:rPr>
          <w:rFonts w:ascii="Arial" w:eastAsia="Calibri" w:hAnsi="Arial" w:cs="Arial"/>
          <w:b/>
          <w:szCs w:val="24"/>
        </w:rPr>
        <w:tab/>
      </w:r>
      <w:r>
        <w:rPr>
          <w:rFonts w:ascii="Arial" w:eastAsia="Calibri" w:hAnsi="Arial" w:cs="Arial"/>
          <w:b/>
          <w:i/>
          <w:szCs w:val="24"/>
        </w:rPr>
        <w:t>Accessory Structure Request</w:t>
      </w:r>
      <w:r w:rsidRPr="0026376D">
        <w:rPr>
          <w:rFonts w:ascii="Arial" w:eastAsia="Calibri" w:hAnsi="Arial" w:cs="Arial"/>
          <w:b/>
          <w:i/>
          <w:szCs w:val="24"/>
        </w:rPr>
        <w:t xml:space="preserve"> –</w:t>
      </w:r>
      <w:r>
        <w:rPr>
          <w:rFonts w:ascii="Arial" w:eastAsia="Calibri" w:hAnsi="Arial" w:cs="Arial"/>
          <w:b/>
          <w:i/>
          <w:szCs w:val="24"/>
        </w:rPr>
        <w:t xml:space="preserve"> Witherspoon Subdivision, Section 5, Lot 62, 9275 Fordham Drive – </w:t>
      </w:r>
      <w:r>
        <w:rPr>
          <w:rFonts w:ascii="Arial" w:eastAsia="Calibri" w:hAnsi="Arial" w:cs="Arial"/>
          <w:i/>
          <w:szCs w:val="24"/>
        </w:rPr>
        <w:t>Zoned OSRD</w:t>
      </w:r>
    </w:p>
    <w:p w14:paraId="48EDCD92" w14:textId="77777777" w:rsidR="0013059E" w:rsidRPr="00E26235" w:rsidRDefault="0013059E" w:rsidP="0013059E">
      <w:pPr>
        <w:ind w:left="1080" w:hanging="1080"/>
        <w:jc w:val="both"/>
        <w:rPr>
          <w:rFonts w:ascii="Arial" w:eastAsia="Calibri" w:hAnsi="Arial" w:cs="Arial"/>
          <w:b/>
          <w:szCs w:val="24"/>
          <w:u w:val="single"/>
        </w:rPr>
      </w:pPr>
    </w:p>
    <w:p w14:paraId="65F42F15" w14:textId="77777777" w:rsidR="0013059E" w:rsidRDefault="0013059E" w:rsidP="0013059E">
      <w:pPr>
        <w:ind w:left="2880" w:hanging="720"/>
        <w:rPr>
          <w:rFonts w:ascii="Arial" w:eastAsia="Calibri" w:hAnsi="Arial" w:cs="Arial"/>
          <w:b/>
          <w:szCs w:val="24"/>
        </w:rPr>
      </w:pPr>
      <w:r w:rsidRPr="00E26235">
        <w:rPr>
          <w:rFonts w:ascii="Arial" w:eastAsia="Calibri" w:hAnsi="Arial" w:cs="Arial"/>
          <w:b/>
          <w:szCs w:val="24"/>
          <w:u w:val="single"/>
        </w:rPr>
        <w:t>Representative</w:t>
      </w:r>
      <w:r>
        <w:rPr>
          <w:rFonts w:ascii="Arial" w:eastAsia="Calibri" w:hAnsi="Arial" w:cs="Arial"/>
          <w:b/>
          <w:szCs w:val="24"/>
        </w:rPr>
        <w:t>: Franklin Stone and Outdoor Living</w:t>
      </w:r>
    </w:p>
    <w:p w14:paraId="63BF18AF" w14:textId="77777777" w:rsidR="0013059E" w:rsidRPr="00E26235" w:rsidRDefault="0013059E" w:rsidP="0013059E">
      <w:pPr>
        <w:pBdr>
          <w:bottom w:val="single" w:sz="12" w:space="1" w:color="auto"/>
        </w:pBdr>
        <w:rPr>
          <w:rFonts w:ascii="Arial" w:eastAsia="Calibri" w:hAnsi="Arial" w:cs="Arial"/>
          <w:b/>
          <w:szCs w:val="24"/>
        </w:rPr>
      </w:pPr>
    </w:p>
    <w:p w14:paraId="3522EC88" w14:textId="77777777" w:rsidR="0013059E" w:rsidRDefault="0013059E" w:rsidP="0013059E">
      <w:pPr>
        <w:rPr>
          <w:rFonts w:asciiTheme="majorHAnsi" w:hAnsiTheme="majorHAnsi"/>
          <w:b/>
          <w:i/>
          <w:szCs w:val="24"/>
          <w:u w:val="single"/>
        </w:rPr>
      </w:pPr>
    </w:p>
    <w:p w14:paraId="17D8FA05" w14:textId="77777777" w:rsidR="0013059E" w:rsidRPr="00137873" w:rsidRDefault="0013059E" w:rsidP="0013059E">
      <w:pPr>
        <w:rPr>
          <w:rFonts w:asciiTheme="majorHAnsi" w:hAnsiTheme="majorHAnsi" w:cs="Arial"/>
          <w:b/>
          <w:szCs w:val="24"/>
        </w:rPr>
      </w:pPr>
      <w:r w:rsidRPr="00626D3D">
        <w:rPr>
          <w:rFonts w:asciiTheme="majorHAnsi" w:hAnsiTheme="majorHAnsi"/>
          <w:b/>
          <w:i/>
          <w:szCs w:val="24"/>
          <w:u w:val="single"/>
        </w:rPr>
        <w:t>PROJECT SUMMARY</w:t>
      </w:r>
      <w:r>
        <w:rPr>
          <w:rFonts w:asciiTheme="majorHAnsi" w:hAnsiTheme="majorHAnsi"/>
          <w:b/>
          <w:i/>
          <w:szCs w:val="24"/>
          <w:u w:val="single"/>
        </w:rPr>
        <w:t>:</w:t>
      </w:r>
    </w:p>
    <w:p w14:paraId="79FC58C5" w14:textId="77777777" w:rsidR="0013059E" w:rsidRPr="00626D3D" w:rsidRDefault="0013059E" w:rsidP="0013059E">
      <w:pPr>
        <w:tabs>
          <w:tab w:val="left" w:pos="720"/>
        </w:tabs>
        <w:jc w:val="both"/>
        <w:rPr>
          <w:rFonts w:asciiTheme="majorHAnsi" w:hAnsiTheme="majorHAnsi"/>
          <w:i/>
          <w:szCs w:val="24"/>
          <w:u w:val="single"/>
        </w:rPr>
      </w:pPr>
    </w:p>
    <w:p w14:paraId="7E873F85" w14:textId="300EB8EA" w:rsidR="0013059E" w:rsidRPr="00626D3D" w:rsidRDefault="0013059E" w:rsidP="0013059E">
      <w:pPr>
        <w:widowControl w:val="0"/>
        <w:jc w:val="both"/>
        <w:rPr>
          <w:rFonts w:asciiTheme="majorHAnsi" w:hAnsiTheme="majorHAnsi" w:cs="Arial"/>
        </w:rPr>
      </w:pPr>
      <w:r w:rsidRPr="0013059E">
        <w:rPr>
          <w:rFonts w:asciiTheme="majorHAnsi" w:hAnsiTheme="majorHAnsi" w:cstheme="majorHAnsi"/>
          <w:i/>
          <w:iCs/>
        </w:rPr>
        <w:t>Franklin Stone and Outdoor Living requests of a 240 square foot detached structure to be constructed in the rear buildable area of the lot. The structure will be constructed of wood and will be approximately 11’ tall. The structure will have a standing seam metal roof that will match the front accent roof of the house</w:t>
      </w:r>
      <w:r>
        <w:t>.</w:t>
      </w:r>
    </w:p>
    <w:p w14:paraId="1787A617" w14:textId="77777777" w:rsidR="00AF76AF" w:rsidRDefault="00AF76AF" w:rsidP="00AF76AF">
      <w:pPr>
        <w:jc w:val="both"/>
        <w:rPr>
          <w:rFonts w:asciiTheme="majorHAnsi" w:hAnsiTheme="majorHAnsi" w:cs="Arial"/>
          <w:b/>
          <w:i/>
          <w:u w:val="single"/>
        </w:rPr>
      </w:pPr>
    </w:p>
    <w:p w14:paraId="0F538241" w14:textId="1025DC78" w:rsidR="00AF76AF" w:rsidRPr="00626D3D" w:rsidRDefault="00AF76AF" w:rsidP="00AF76AF">
      <w:pPr>
        <w:jc w:val="both"/>
        <w:rPr>
          <w:rFonts w:asciiTheme="majorHAnsi" w:hAnsiTheme="majorHAnsi" w:cs="Arial"/>
          <w:i/>
        </w:rPr>
      </w:pPr>
      <w:r>
        <w:rPr>
          <w:rFonts w:asciiTheme="majorHAnsi" w:hAnsiTheme="majorHAnsi" w:cs="Arial"/>
          <w:b/>
          <w:i/>
          <w:u w:val="single"/>
        </w:rPr>
        <w:t xml:space="preserve">CONDITIONS OF APPROVAL </w:t>
      </w:r>
    </w:p>
    <w:p w14:paraId="11B8BFC6" w14:textId="77777777" w:rsidR="00AF76AF" w:rsidRPr="00626D3D" w:rsidRDefault="00AF76AF" w:rsidP="00AF76AF">
      <w:pPr>
        <w:jc w:val="both"/>
        <w:rPr>
          <w:rFonts w:asciiTheme="majorHAnsi" w:hAnsiTheme="majorHAnsi" w:cs="Arial"/>
          <w:i/>
        </w:rPr>
      </w:pPr>
    </w:p>
    <w:p w14:paraId="77A1BF55" w14:textId="77777777" w:rsidR="00AF76AF" w:rsidRPr="00626D3D" w:rsidRDefault="00AF76AF" w:rsidP="00AF76AF">
      <w:pPr>
        <w:jc w:val="both"/>
        <w:rPr>
          <w:rFonts w:asciiTheme="majorHAnsi" w:hAnsiTheme="majorHAnsi" w:cs="Arial"/>
          <w:szCs w:val="24"/>
        </w:rPr>
      </w:pPr>
      <w:r w:rsidRPr="00626D3D">
        <w:rPr>
          <w:rFonts w:asciiTheme="majorHAnsi" w:hAnsiTheme="majorHAnsi" w:cs="Arial"/>
          <w:szCs w:val="24"/>
        </w:rPr>
        <w:t>The department recommends that the following</w:t>
      </w:r>
      <w:r>
        <w:rPr>
          <w:rFonts w:asciiTheme="majorHAnsi" w:hAnsiTheme="majorHAnsi" w:cs="Arial"/>
          <w:b/>
          <w:i/>
          <w:szCs w:val="24"/>
        </w:rPr>
        <w:t xml:space="preserve"> </w:t>
      </w:r>
      <w:r>
        <w:rPr>
          <w:rFonts w:asciiTheme="majorHAnsi" w:hAnsiTheme="majorHAnsi" w:cs="Arial"/>
          <w:szCs w:val="24"/>
        </w:rPr>
        <w:t>4</w:t>
      </w:r>
      <w:r>
        <w:rPr>
          <w:rFonts w:asciiTheme="majorHAnsi" w:hAnsiTheme="majorHAnsi" w:cs="Arial"/>
          <w:i/>
          <w:szCs w:val="24"/>
        </w:rPr>
        <w:t xml:space="preserve"> </w:t>
      </w:r>
      <w:r w:rsidRPr="00626D3D">
        <w:rPr>
          <w:rFonts w:asciiTheme="majorHAnsi" w:hAnsiTheme="majorHAnsi" w:cs="Arial"/>
          <w:szCs w:val="24"/>
        </w:rPr>
        <w:t>requirements</w:t>
      </w:r>
      <w:r w:rsidRPr="00626D3D">
        <w:rPr>
          <w:rFonts w:asciiTheme="majorHAnsi" w:hAnsiTheme="majorHAnsi" w:cs="Arial"/>
          <w:b/>
          <w:szCs w:val="24"/>
        </w:rPr>
        <w:t xml:space="preserve"> </w:t>
      </w:r>
      <w:r w:rsidRPr="00626D3D">
        <w:rPr>
          <w:rFonts w:asciiTheme="majorHAnsi" w:hAnsiTheme="majorHAnsi" w:cs="Arial"/>
          <w:szCs w:val="24"/>
        </w:rPr>
        <w:t xml:space="preserve">be attached to the approval of the request: </w:t>
      </w:r>
    </w:p>
    <w:p w14:paraId="133606C2" w14:textId="77777777" w:rsidR="00AF76AF" w:rsidRDefault="00AF76AF" w:rsidP="00AF76AF">
      <w:pPr>
        <w:widowControl w:val="0"/>
        <w:jc w:val="both"/>
        <w:rPr>
          <w:rFonts w:asciiTheme="majorHAnsi" w:hAnsiTheme="majorHAnsi" w:cs="Arial"/>
        </w:rPr>
      </w:pPr>
    </w:p>
    <w:p w14:paraId="1AAE0317" w14:textId="77777777" w:rsidR="00AF76AF" w:rsidRDefault="00AF76AF" w:rsidP="00AF76AF">
      <w:pPr>
        <w:widowControl w:val="0"/>
        <w:numPr>
          <w:ilvl w:val="0"/>
          <w:numId w:val="2"/>
        </w:numPr>
        <w:ind w:hanging="720"/>
        <w:jc w:val="both"/>
        <w:rPr>
          <w:rFonts w:asciiTheme="majorHAnsi" w:hAnsiTheme="majorHAnsi" w:cs="Arial"/>
        </w:rPr>
      </w:pPr>
      <w:r w:rsidRPr="00D746A3">
        <w:rPr>
          <w:rFonts w:asciiTheme="majorHAnsi" w:hAnsiTheme="majorHAnsi" w:cs="Arial"/>
        </w:rPr>
        <w:t>Any changes to the building or site plans will require staff review and re-approval from the Board of Zoning Appeals prior to issuance of a building permit.</w:t>
      </w:r>
    </w:p>
    <w:p w14:paraId="20B94F31" w14:textId="77777777" w:rsidR="00AF76AF" w:rsidRDefault="00AF76AF" w:rsidP="00AF76AF">
      <w:pPr>
        <w:pStyle w:val="ListParagraph"/>
        <w:ind w:hanging="720"/>
        <w:rPr>
          <w:rFonts w:asciiTheme="majorHAnsi" w:hAnsiTheme="majorHAnsi" w:cs="Arial"/>
          <w:szCs w:val="24"/>
        </w:rPr>
      </w:pPr>
    </w:p>
    <w:p w14:paraId="001FC95F" w14:textId="77777777" w:rsidR="00AF76AF" w:rsidRPr="003A02A8" w:rsidRDefault="00AF76AF" w:rsidP="00AF76AF">
      <w:pPr>
        <w:widowControl w:val="0"/>
        <w:numPr>
          <w:ilvl w:val="0"/>
          <w:numId w:val="2"/>
        </w:numPr>
        <w:ind w:hanging="720"/>
        <w:jc w:val="both"/>
        <w:rPr>
          <w:rFonts w:asciiTheme="majorHAnsi" w:hAnsiTheme="majorHAnsi" w:cs="Arial"/>
        </w:rPr>
      </w:pPr>
      <w:r w:rsidRPr="00626D3D">
        <w:rPr>
          <w:rFonts w:asciiTheme="majorHAnsi" w:hAnsiTheme="majorHAnsi" w:cs="Arial"/>
        </w:rPr>
        <w:t>Complete plans shall be submitted for review, approval</w:t>
      </w:r>
      <w:r>
        <w:rPr>
          <w:rFonts w:asciiTheme="majorHAnsi" w:hAnsiTheme="majorHAnsi" w:cs="Arial"/>
        </w:rPr>
        <w:t>,</w:t>
      </w:r>
      <w:r w:rsidRPr="00626D3D">
        <w:rPr>
          <w:rFonts w:asciiTheme="majorHAnsi" w:hAnsiTheme="majorHAnsi" w:cs="Arial"/>
        </w:rPr>
        <w:t xml:space="preserve"> and issuance of a </w:t>
      </w:r>
      <w:r>
        <w:rPr>
          <w:rFonts w:asciiTheme="majorHAnsi" w:hAnsiTheme="majorHAnsi" w:cs="Arial"/>
        </w:rPr>
        <w:t>building permit.</w:t>
      </w:r>
    </w:p>
    <w:p w14:paraId="5E7CE853" w14:textId="77777777" w:rsidR="00AF76AF" w:rsidRDefault="00AF76AF" w:rsidP="00AF76AF">
      <w:pPr>
        <w:pStyle w:val="ListParagraph"/>
        <w:ind w:hanging="720"/>
        <w:rPr>
          <w:rFonts w:asciiTheme="majorHAnsi" w:hAnsiTheme="majorHAnsi" w:cs="Arial"/>
        </w:rPr>
      </w:pPr>
    </w:p>
    <w:p w14:paraId="78E99570" w14:textId="77777777" w:rsidR="00AF76AF" w:rsidRDefault="00AF76AF" w:rsidP="00AF76AF">
      <w:pPr>
        <w:widowControl w:val="0"/>
        <w:numPr>
          <w:ilvl w:val="0"/>
          <w:numId w:val="2"/>
        </w:numPr>
        <w:ind w:hanging="720"/>
        <w:jc w:val="both"/>
        <w:rPr>
          <w:rFonts w:asciiTheme="majorHAnsi" w:hAnsiTheme="majorHAnsi" w:cs="Arial"/>
        </w:rPr>
      </w:pPr>
      <w:r w:rsidRPr="00D746A3">
        <w:rPr>
          <w:rFonts w:asciiTheme="majorHAnsi" w:hAnsiTheme="majorHAnsi" w:cs="Arial"/>
        </w:rPr>
        <w:t>Except on parcels of three or more acres in size, no accessory building shall be designed and/or used for living quarters or sleeping quarters.</w:t>
      </w:r>
      <w:r>
        <w:rPr>
          <w:rFonts w:asciiTheme="majorHAnsi" w:hAnsiTheme="majorHAnsi" w:cs="Arial"/>
        </w:rPr>
        <w:t xml:space="preserve">  If proposed, this would require a separate BZA review and approval.</w:t>
      </w:r>
    </w:p>
    <w:p w14:paraId="3416D762" w14:textId="77777777" w:rsidR="00AF76AF" w:rsidRDefault="00AF76AF" w:rsidP="00AF76AF">
      <w:pPr>
        <w:pStyle w:val="ListParagraph"/>
        <w:ind w:hanging="720"/>
        <w:rPr>
          <w:rFonts w:asciiTheme="majorHAnsi" w:hAnsiTheme="majorHAnsi" w:cs="Arial"/>
        </w:rPr>
      </w:pPr>
    </w:p>
    <w:p w14:paraId="6B51A171" w14:textId="77777777" w:rsidR="00AF76AF" w:rsidRPr="00FE2081" w:rsidRDefault="00AF76AF" w:rsidP="00AF76AF">
      <w:pPr>
        <w:widowControl w:val="0"/>
        <w:numPr>
          <w:ilvl w:val="0"/>
          <w:numId w:val="2"/>
        </w:numPr>
        <w:ind w:hanging="720"/>
        <w:jc w:val="both"/>
        <w:rPr>
          <w:rFonts w:asciiTheme="majorHAnsi" w:hAnsiTheme="majorHAnsi" w:cs="Arial"/>
        </w:rPr>
      </w:pPr>
      <w:r w:rsidRPr="00D746A3">
        <w:rPr>
          <w:rFonts w:asciiTheme="majorHAnsi" w:hAnsiTheme="majorHAnsi" w:cs="Arial"/>
        </w:rPr>
        <w:t>Accessory structures cannot be used for home occupation/commercial purposes.</w:t>
      </w:r>
    </w:p>
    <w:p w14:paraId="35AB59E6" w14:textId="77777777" w:rsidR="00AF76AF" w:rsidRDefault="00AF76AF" w:rsidP="00AF76AF">
      <w:pPr>
        <w:widowControl w:val="0"/>
        <w:rPr>
          <w:rFonts w:asciiTheme="majorHAnsi" w:hAnsiTheme="majorHAnsi" w:cs="Arial"/>
          <w:b/>
          <w:i/>
          <w:u w:val="single"/>
        </w:rPr>
      </w:pPr>
    </w:p>
    <w:p w14:paraId="09A48B20" w14:textId="77777777" w:rsidR="00AF76AF" w:rsidRPr="00626D3D" w:rsidRDefault="00AF76AF" w:rsidP="00AF76AF">
      <w:pPr>
        <w:widowControl w:val="0"/>
        <w:rPr>
          <w:rFonts w:asciiTheme="majorHAnsi" w:hAnsiTheme="majorHAnsi" w:cs="Arial"/>
          <w:b/>
          <w:i/>
          <w:u w:val="single"/>
        </w:rPr>
      </w:pPr>
      <w:r w:rsidRPr="00626D3D">
        <w:rPr>
          <w:rFonts w:asciiTheme="majorHAnsi" w:hAnsiTheme="majorHAnsi" w:cs="Arial"/>
          <w:b/>
          <w:i/>
          <w:u w:val="single"/>
        </w:rPr>
        <w:t>Recommendation:</w:t>
      </w:r>
    </w:p>
    <w:p w14:paraId="0879F171" w14:textId="77777777" w:rsidR="00AF76AF" w:rsidRPr="00626D3D" w:rsidRDefault="00AF76AF" w:rsidP="00AF76AF">
      <w:pPr>
        <w:widowControl w:val="0"/>
        <w:rPr>
          <w:rFonts w:asciiTheme="majorHAnsi" w:hAnsiTheme="majorHAnsi" w:cs="Arial"/>
          <w:b/>
          <w:i/>
          <w:u w:val="single"/>
        </w:rPr>
      </w:pPr>
    </w:p>
    <w:p w14:paraId="493032F9" w14:textId="77777777" w:rsidR="00AF76AF" w:rsidRDefault="00AF76AF" w:rsidP="00AF76AF">
      <w:pPr>
        <w:pStyle w:val="BodyTextIndent2"/>
        <w:ind w:left="0" w:firstLine="0"/>
        <w:rPr>
          <w:rFonts w:asciiTheme="majorHAnsi" w:hAnsiTheme="majorHAnsi" w:cs="Arial"/>
          <w:i/>
        </w:rPr>
      </w:pPr>
      <w:r>
        <w:rPr>
          <w:rFonts w:asciiTheme="majorHAnsi" w:hAnsiTheme="majorHAnsi" w:cs="Arial"/>
          <w:i/>
        </w:rPr>
        <w:t>Staff recommends</w:t>
      </w:r>
      <w:r w:rsidRPr="00626D3D">
        <w:rPr>
          <w:rFonts w:asciiTheme="majorHAnsi" w:hAnsiTheme="majorHAnsi" w:cs="Arial"/>
          <w:i/>
        </w:rPr>
        <w:t xml:space="preserve"> </w:t>
      </w:r>
      <w:r>
        <w:rPr>
          <w:rFonts w:asciiTheme="majorHAnsi" w:hAnsiTheme="majorHAnsi" w:cs="Arial"/>
          <w:i/>
        </w:rPr>
        <w:t>approval</w:t>
      </w:r>
      <w:r w:rsidRPr="00626D3D">
        <w:rPr>
          <w:rFonts w:asciiTheme="majorHAnsi" w:hAnsiTheme="majorHAnsi" w:cs="Arial"/>
          <w:i/>
        </w:rPr>
        <w:t xml:space="preserve"> of the detached </w:t>
      </w:r>
      <w:r>
        <w:rPr>
          <w:rFonts w:asciiTheme="majorHAnsi" w:hAnsiTheme="majorHAnsi" w:cs="Arial"/>
          <w:i/>
        </w:rPr>
        <w:t xml:space="preserve">accessory </w:t>
      </w:r>
      <w:r w:rsidRPr="00626D3D">
        <w:rPr>
          <w:rFonts w:asciiTheme="majorHAnsi" w:hAnsiTheme="majorHAnsi" w:cs="Arial"/>
          <w:i/>
        </w:rPr>
        <w:t>structure</w:t>
      </w:r>
      <w:r>
        <w:rPr>
          <w:rFonts w:asciiTheme="majorHAnsi" w:hAnsiTheme="majorHAnsi" w:cs="Arial"/>
          <w:i/>
        </w:rPr>
        <w:t xml:space="preserve">, subject to all building codes and staff notes. </w:t>
      </w:r>
    </w:p>
    <w:p w14:paraId="592059C4" w14:textId="77777777" w:rsidR="00AF76AF" w:rsidRDefault="00AF76AF" w:rsidP="00AF76AF">
      <w:pPr>
        <w:pStyle w:val="BodyTextIndent2"/>
        <w:ind w:left="0" w:firstLine="0"/>
        <w:rPr>
          <w:rFonts w:asciiTheme="majorHAnsi" w:hAnsiTheme="majorHAnsi" w:cs="Arial"/>
          <w:i/>
        </w:rPr>
      </w:pPr>
    </w:p>
    <w:p w14:paraId="49208FD7" w14:textId="41410CCC" w:rsidR="00AF76AF" w:rsidRDefault="00AF76AF" w:rsidP="00AF76AF">
      <w:pPr>
        <w:pStyle w:val="BodyTextIndent2"/>
        <w:ind w:left="0" w:firstLine="0"/>
        <w:rPr>
          <w:rFonts w:asciiTheme="majorHAnsi" w:hAnsiTheme="majorHAnsi" w:cs="Arial"/>
          <w:b w:val="0"/>
          <w:bCs/>
          <w:i/>
        </w:rPr>
      </w:pPr>
      <w:r>
        <w:rPr>
          <w:rFonts w:asciiTheme="majorHAnsi" w:hAnsiTheme="majorHAnsi" w:cs="Arial"/>
          <w:b w:val="0"/>
          <w:bCs/>
          <w:i/>
        </w:rPr>
        <w:t xml:space="preserve">A motion to approve was made by Mr. </w:t>
      </w:r>
      <w:proofErr w:type="spellStart"/>
      <w:r>
        <w:rPr>
          <w:rFonts w:asciiTheme="majorHAnsi" w:hAnsiTheme="majorHAnsi" w:cs="Arial"/>
          <w:b w:val="0"/>
          <w:bCs/>
          <w:i/>
        </w:rPr>
        <w:t>Hauch</w:t>
      </w:r>
      <w:proofErr w:type="spellEnd"/>
      <w:r>
        <w:rPr>
          <w:rFonts w:asciiTheme="majorHAnsi" w:hAnsiTheme="majorHAnsi" w:cs="Arial"/>
          <w:b w:val="0"/>
          <w:bCs/>
          <w:i/>
        </w:rPr>
        <w:t xml:space="preserve">. Mr. </w:t>
      </w:r>
      <w:proofErr w:type="spellStart"/>
      <w:r>
        <w:rPr>
          <w:rFonts w:asciiTheme="majorHAnsi" w:hAnsiTheme="majorHAnsi" w:cs="Arial"/>
          <w:b w:val="0"/>
          <w:bCs/>
          <w:i/>
        </w:rPr>
        <w:t>Loveall</w:t>
      </w:r>
      <w:proofErr w:type="spellEnd"/>
      <w:r>
        <w:rPr>
          <w:rFonts w:asciiTheme="majorHAnsi" w:hAnsiTheme="majorHAnsi" w:cs="Arial"/>
          <w:b w:val="0"/>
          <w:bCs/>
          <w:i/>
        </w:rPr>
        <w:t xml:space="preserve"> seconded the motion; approval was 3-0. </w:t>
      </w:r>
    </w:p>
    <w:p w14:paraId="385E28E4" w14:textId="77777777" w:rsidR="00AF76AF" w:rsidRDefault="00AF76AF" w:rsidP="0013059E">
      <w:pPr>
        <w:widowControl w:val="0"/>
        <w:rPr>
          <w:rFonts w:asciiTheme="majorHAnsi" w:hAnsiTheme="majorHAnsi" w:cs="Arial"/>
          <w:b/>
          <w:i/>
          <w:u w:val="single"/>
        </w:rPr>
      </w:pPr>
    </w:p>
    <w:p w14:paraId="688F1F3B" w14:textId="760AAB6E" w:rsidR="00AF76AF" w:rsidRPr="00466668" w:rsidRDefault="00AF76AF" w:rsidP="00AF76AF">
      <w:pPr>
        <w:tabs>
          <w:tab w:val="left" w:pos="720"/>
        </w:tabs>
        <w:jc w:val="both"/>
        <w:rPr>
          <w:rFonts w:ascii="Arial" w:hAnsi="Arial" w:cs="Arial"/>
          <w:b/>
          <w:i/>
          <w:szCs w:val="24"/>
        </w:rPr>
      </w:pPr>
      <w:r>
        <w:rPr>
          <w:rFonts w:ascii="Arial" w:hAnsi="Arial" w:cs="Arial"/>
          <w:b/>
          <w:i/>
          <w:szCs w:val="24"/>
          <w:u w:val="single"/>
        </w:rPr>
        <w:t>ITEM 4</w:t>
      </w:r>
      <w:r w:rsidRPr="00466668">
        <w:rPr>
          <w:rFonts w:ascii="Arial" w:hAnsi="Arial" w:cs="Arial"/>
          <w:b/>
          <w:i/>
          <w:szCs w:val="24"/>
        </w:rPr>
        <w:t>:</w:t>
      </w:r>
      <w:r w:rsidRPr="00466668">
        <w:rPr>
          <w:rFonts w:ascii="Arial" w:hAnsi="Arial" w:cs="Arial"/>
          <w:b/>
          <w:i/>
          <w:szCs w:val="24"/>
        </w:rPr>
        <w:tab/>
      </w:r>
    </w:p>
    <w:p w14:paraId="55AE0475" w14:textId="77777777" w:rsidR="00AF76AF" w:rsidRPr="00466668" w:rsidRDefault="00AF76AF" w:rsidP="00AF76AF">
      <w:pPr>
        <w:tabs>
          <w:tab w:val="left" w:pos="720"/>
        </w:tabs>
        <w:jc w:val="both"/>
        <w:rPr>
          <w:rFonts w:ascii="Arial" w:hAnsi="Arial" w:cs="Arial"/>
          <w:i/>
          <w:szCs w:val="24"/>
        </w:rPr>
      </w:pPr>
    </w:p>
    <w:p w14:paraId="0FEDD72C" w14:textId="56EE9CDF" w:rsidR="00AF76AF" w:rsidRPr="00E26235" w:rsidRDefault="00AF76AF" w:rsidP="00AF76AF">
      <w:pPr>
        <w:ind w:left="2160" w:hanging="2160"/>
        <w:jc w:val="both"/>
        <w:rPr>
          <w:rFonts w:ascii="Arial" w:eastAsia="Calibri" w:hAnsi="Arial" w:cs="Arial"/>
          <w:b/>
          <w:szCs w:val="24"/>
        </w:rPr>
      </w:pPr>
      <w:r>
        <w:rPr>
          <w:rFonts w:ascii="Arial" w:eastAsia="Calibri" w:hAnsi="Arial" w:cs="Arial"/>
          <w:b/>
          <w:szCs w:val="24"/>
        </w:rPr>
        <w:t>BZA2205-003</w:t>
      </w:r>
      <w:r w:rsidRPr="00E26235">
        <w:rPr>
          <w:rFonts w:ascii="Arial" w:eastAsia="Calibri" w:hAnsi="Arial" w:cs="Arial"/>
          <w:b/>
          <w:szCs w:val="24"/>
        </w:rPr>
        <w:tab/>
      </w:r>
      <w:r>
        <w:rPr>
          <w:rFonts w:ascii="Arial" w:eastAsia="Calibri" w:hAnsi="Arial" w:cs="Arial"/>
          <w:b/>
          <w:i/>
          <w:szCs w:val="24"/>
        </w:rPr>
        <w:t>Accessory Structure Request</w:t>
      </w:r>
      <w:r w:rsidRPr="0026376D">
        <w:rPr>
          <w:rFonts w:ascii="Arial" w:eastAsia="Calibri" w:hAnsi="Arial" w:cs="Arial"/>
          <w:b/>
          <w:i/>
          <w:szCs w:val="24"/>
        </w:rPr>
        <w:t xml:space="preserve"> –</w:t>
      </w:r>
      <w:r>
        <w:rPr>
          <w:rFonts w:ascii="Arial" w:eastAsia="Calibri" w:hAnsi="Arial" w:cs="Arial"/>
          <w:b/>
          <w:i/>
          <w:szCs w:val="24"/>
        </w:rPr>
        <w:t xml:space="preserve"> Governors Club at Pleasant Hill, Phase V, Lot 167, 33 Governors Way – </w:t>
      </w:r>
      <w:r>
        <w:rPr>
          <w:rFonts w:ascii="Arial" w:eastAsia="Calibri" w:hAnsi="Arial" w:cs="Arial"/>
          <w:i/>
          <w:szCs w:val="24"/>
        </w:rPr>
        <w:t>Zoned OSRD</w:t>
      </w:r>
    </w:p>
    <w:p w14:paraId="32645E38" w14:textId="77777777" w:rsidR="00AF76AF" w:rsidRPr="00E26235" w:rsidRDefault="00AF76AF" w:rsidP="00AF76AF">
      <w:pPr>
        <w:ind w:left="1080" w:hanging="1080"/>
        <w:jc w:val="both"/>
        <w:rPr>
          <w:rFonts w:ascii="Arial" w:eastAsia="Calibri" w:hAnsi="Arial" w:cs="Arial"/>
          <w:b/>
          <w:szCs w:val="24"/>
          <w:u w:val="single"/>
        </w:rPr>
      </w:pPr>
    </w:p>
    <w:p w14:paraId="4F7F5CC4" w14:textId="230EA180" w:rsidR="00AF76AF" w:rsidRDefault="00AF76AF" w:rsidP="00AF76AF">
      <w:pPr>
        <w:ind w:left="2880" w:hanging="720"/>
        <w:rPr>
          <w:rFonts w:ascii="Arial" w:eastAsia="Calibri" w:hAnsi="Arial" w:cs="Arial"/>
          <w:b/>
          <w:szCs w:val="24"/>
        </w:rPr>
      </w:pPr>
      <w:r w:rsidRPr="00E26235">
        <w:rPr>
          <w:rFonts w:ascii="Arial" w:eastAsia="Calibri" w:hAnsi="Arial" w:cs="Arial"/>
          <w:b/>
          <w:szCs w:val="24"/>
          <w:u w:val="single"/>
        </w:rPr>
        <w:t>Representative</w:t>
      </w:r>
      <w:r>
        <w:rPr>
          <w:rFonts w:ascii="Arial" w:eastAsia="Calibri" w:hAnsi="Arial" w:cs="Arial"/>
          <w:b/>
          <w:szCs w:val="24"/>
        </w:rPr>
        <w:t>: Shaub Builders LLC</w:t>
      </w:r>
    </w:p>
    <w:p w14:paraId="64169D8C" w14:textId="77777777" w:rsidR="00AF76AF" w:rsidRPr="00E26235" w:rsidRDefault="00AF76AF" w:rsidP="00AF76AF">
      <w:pPr>
        <w:pBdr>
          <w:bottom w:val="single" w:sz="12" w:space="1" w:color="auto"/>
        </w:pBdr>
        <w:rPr>
          <w:rFonts w:ascii="Arial" w:eastAsia="Calibri" w:hAnsi="Arial" w:cs="Arial"/>
          <w:b/>
          <w:szCs w:val="24"/>
        </w:rPr>
      </w:pPr>
    </w:p>
    <w:p w14:paraId="52A6F59A" w14:textId="77777777" w:rsidR="00AF76AF" w:rsidRDefault="00AF76AF" w:rsidP="00AF76AF">
      <w:pPr>
        <w:rPr>
          <w:rFonts w:asciiTheme="majorHAnsi" w:hAnsiTheme="majorHAnsi"/>
          <w:b/>
          <w:i/>
          <w:szCs w:val="24"/>
          <w:u w:val="single"/>
        </w:rPr>
      </w:pPr>
    </w:p>
    <w:p w14:paraId="6A28E471" w14:textId="77777777" w:rsidR="00AF76AF" w:rsidRPr="00137873" w:rsidRDefault="00AF76AF" w:rsidP="00AF76AF">
      <w:pPr>
        <w:rPr>
          <w:rFonts w:asciiTheme="majorHAnsi" w:hAnsiTheme="majorHAnsi" w:cs="Arial"/>
          <w:b/>
          <w:szCs w:val="24"/>
        </w:rPr>
      </w:pPr>
      <w:r w:rsidRPr="00626D3D">
        <w:rPr>
          <w:rFonts w:asciiTheme="majorHAnsi" w:hAnsiTheme="majorHAnsi"/>
          <w:b/>
          <w:i/>
          <w:szCs w:val="24"/>
          <w:u w:val="single"/>
        </w:rPr>
        <w:t>PROJECT SUMMARY</w:t>
      </w:r>
      <w:r>
        <w:rPr>
          <w:rFonts w:asciiTheme="majorHAnsi" w:hAnsiTheme="majorHAnsi"/>
          <w:b/>
          <w:i/>
          <w:szCs w:val="24"/>
          <w:u w:val="single"/>
        </w:rPr>
        <w:t>:</w:t>
      </w:r>
    </w:p>
    <w:p w14:paraId="3DD0B88A" w14:textId="77777777" w:rsidR="00AF76AF" w:rsidRPr="00626D3D" w:rsidRDefault="00AF76AF" w:rsidP="00AF76AF">
      <w:pPr>
        <w:tabs>
          <w:tab w:val="left" w:pos="720"/>
        </w:tabs>
        <w:jc w:val="both"/>
        <w:rPr>
          <w:rFonts w:asciiTheme="majorHAnsi" w:hAnsiTheme="majorHAnsi"/>
          <w:i/>
          <w:szCs w:val="24"/>
          <w:u w:val="single"/>
        </w:rPr>
      </w:pPr>
    </w:p>
    <w:p w14:paraId="580EB18B" w14:textId="51F0F6B0" w:rsidR="00AF76AF" w:rsidRDefault="00AF76AF" w:rsidP="00AF76AF">
      <w:pPr>
        <w:jc w:val="both"/>
        <w:rPr>
          <w:rFonts w:asciiTheme="majorHAnsi" w:hAnsiTheme="majorHAnsi" w:cstheme="majorHAnsi"/>
          <w:i/>
          <w:iCs/>
        </w:rPr>
      </w:pPr>
      <w:r w:rsidRPr="00AF76AF">
        <w:rPr>
          <w:rFonts w:asciiTheme="majorHAnsi" w:hAnsiTheme="majorHAnsi" w:cstheme="majorHAnsi"/>
          <w:i/>
          <w:iCs/>
        </w:rPr>
        <w:t>Shaub Builders, LLC requests of a 611 square foot detached structure to be constructed in the rear buildable area of the lot. The structure will be constructed of brick and will be approximately 11’ tall. The structure is proposed to have a standing seam metal roof.</w:t>
      </w:r>
    </w:p>
    <w:p w14:paraId="24349F6C" w14:textId="77777777" w:rsidR="00AF76AF" w:rsidRPr="00AF76AF" w:rsidRDefault="00AF76AF" w:rsidP="00AF76AF">
      <w:pPr>
        <w:jc w:val="both"/>
        <w:rPr>
          <w:rFonts w:asciiTheme="majorHAnsi" w:hAnsiTheme="majorHAnsi" w:cstheme="majorHAnsi"/>
          <w:b/>
          <w:i/>
          <w:iCs/>
          <w:u w:val="single"/>
        </w:rPr>
      </w:pPr>
    </w:p>
    <w:p w14:paraId="46BE06E0" w14:textId="77777777" w:rsidR="00AF76AF" w:rsidRPr="00626D3D" w:rsidRDefault="00AF76AF" w:rsidP="00AF76AF">
      <w:pPr>
        <w:jc w:val="both"/>
        <w:rPr>
          <w:rFonts w:asciiTheme="majorHAnsi" w:hAnsiTheme="majorHAnsi" w:cs="Arial"/>
          <w:i/>
        </w:rPr>
      </w:pPr>
      <w:r>
        <w:rPr>
          <w:rFonts w:asciiTheme="majorHAnsi" w:hAnsiTheme="majorHAnsi" w:cs="Arial"/>
          <w:b/>
          <w:i/>
          <w:u w:val="single"/>
        </w:rPr>
        <w:t xml:space="preserve">CONDITIONS OF APPROVAL </w:t>
      </w:r>
    </w:p>
    <w:p w14:paraId="031A9000" w14:textId="77777777" w:rsidR="00AF76AF" w:rsidRPr="00626D3D" w:rsidRDefault="00AF76AF" w:rsidP="00AF76AF">
      <w:pPr>
        <w:jc w:val="both"/>
        <w:rPr>
          <w:rFonts w:asciiTheme="majorHAnsi" w:hAnsiTheme="majorHAnsi" w:cs="Arial"/>
          <w:i/>
        </w:rPr>
      </w:pPr>
    </w:p>
    <w:p w14:paraId="2D131490" w14:textId="0156DDF2" w:rsidR="00AF76AF" w:rsidRPr="00626D3D" w:rsidRDefault="00AF76AF" w:rsidP="00AF76AF">
      <w:pPr>
        <w:jc w:val="both"/>
        <w:rPr>
          <w:rFonts w:asciiTheme="majorHAnsi" w:hAnsiTheme="majorHAnsi" w:cs="Arial"/>
          <w:szCs w:val="24"/>
        </w:rPr>
      </w:pPr>
      <w:r w:rsidRPr="00626D3D">
        <w:rPr>
          <w:rFonts w:asciiTheme="majorHAnsi" w:hAnsiTheme="majorHAnsi" w:cs="Arial"/>
          <w:szCs w:val="24"/>
        </w:rPr>
        <w:t>The department recommends that the following</w:t>
      </w:r>
      <w:r>
        <w:rPr>
          <w:rFonts w:asciiTheme="majorHAnsi" w:hAnsiTheme="majorHAnsi" w:cs="Arial"/>
          <w:b/>
          <w:i/>
          <w:szCs w:val="24"/>
        </w:rPr>
        <w:t xml:space="preserve"> </w:t>
      </w:r>
      <w:r>
        <w:rPr>
          <w:rFonts w:asciiTheme="majorHAnsi" w:hAnsiTheme="majorHAnsi" w:cs="Arial"/>
          <w:szCs w:val="24"/>
        </w:rPr>
        <w:t>5</w:t>
      </w:r>
      <w:r>
        <w:rPr>
          <w:rFonts w:asciiTheme="majorHAnsi" w:hAnsiTheme="majorHAnsi" w:cs="Arial"/>
          <w:i/>
          <w:szCs w:val="24"/>
        </w:rPr>
        <w:t xml:space="preserve"> </w:t>
      </w:r>
      <w:r w:rsidRPr="00626D3D">
        <w:rPr>
          <w:rFonts w:asciiTheme="majorHAnsi" w:hAnsiTheme="majorHAnsi" w:cs="Arial"/>
          <w:szCs w:val="24"/>
        </w:rPr>
        <w:t>requirements</w:t>
      </w:r>
      <w:r w:rsidRPr="00626D3D">
        <w:rPr>
          <w:rFonts w:asciiTheme="majorHAnsi" w:hAnsiTheme="majorHAnsi" w:cs="Arial"/>
          <w:b/>
          <w:szCs w:val="24"/>
        </w:rPr>
        <w:t xml:space="preserve"> </w:t>
      </w:r>
      <w:r w:rsidRPr="00626D3D">
        <w:rPr>
          <w:rFonts w:asciiTheme="majorHAnsi" w:hAnsiTheme="majorHAnsi" w:cs="Arial"/>
          <w:szCs w:val="24"/>
        </w:rPr>
        <w:t xml:space="preserve">be attached to the approval of the request: </w:t>
      </w:r>
    </w:p>
    <w:p w14:paraId="50089382" w14:textId="77777777" w:rsidR="00AF76AF" w:rsidRDefault="00AF76AF" w:rsidP="00AF76AF">
      <w:pPr>
        <w:widowControl w:val="0"/>
        <w:jc w:val="both"/>
        <w:rPr>
          <w:rFonts w:asciiTheme="majorHAnsi" w:hAnsiTheme="majorHAnsi" w:cs="Arial"/>
        </w:rPr>
      </w:pPr>
    </w:p>
    <w:p w14:paraId="76358CBB" w14:textId="77777777" w:rsidR="003B0ECB" w:rsidRDefault="00AF76AF" w:rsidP="00AF76AF">
      <w:pPr>
        <w:widowControl w:val="0"/>
        <w:numPr>
          <w:ilvl w:val="0"/>
          <w:numId w:val="8"/>
        </w:numPr>
        <w:ind w:hanging="720"/>
        <w:jc w:val="both"/>
        <w:rPr>
          <w:rFonts w:asciiTheme="majorHAnsi" w:hAnsiTheme="majorHAnsi" w:cs="Arial"/>
        </w:rPr>
      </w:pPr>
      <w:r>
        <w:rPr>
          <w:rFonts w:asciiTheme="majorHAnsi" w:hAnsiTheme="majorHAnsi" w:cs="Arial"/>
        </w:rPr>
        <w:t>The det</w:t>
      </w:r>
      <w:r w:rsidR="003B0ECB">
        <w:rPr>
          <w:rFonts w:asciiTheme="majorHAnsi" w:hAnsiTheme="majorHAnsi" w:cs="Arial"/>
        </w:rPr>
        <w:t xml:space="preserve">ached structure shall not be used for living or sleeping quarters. </w:t>
      </w:r>
    </w:p>
    <w:p w14:paraId="5C35CB2F" w14:textId="77777777" w:rsidR="003B0ECB" w:rsidRDefault="003B0ECB" w:rsidP="003B0ECB">
      <w:pPr>
        <w:widowControl w:val="0"/>
        <w:ind w:left="720"/>
        <w:jc w:val="both"/>
        <w:rPr>
          <w:rFonts w:asciiTheme="majorHAnsi" w:hAnsiTheme="majorHAnsi" w:cs="Arial"/>
        </w:rPr>
      </w:pPr>
    </w:p>
    <w:p w14:paraId="740FBFBC" w14:textId="7F64E1C2" w:rsidR="00AF76AF" w:rsidRDefault="00AF76AF" w:rsidP="00AF76AF">
      <w:pPr>
        <w:widowControl w:val="0"/>
        <w:numPr>
          <w:ilvl w:val="0"/>
          <w:numId w:val="8"/>
        </w:numPr>
        <w:ind w:hanging="720"/>
        <w:jc w:val="both"/>
        <w:rPr>
          <w:rFonts w:asciiTheme="majorHAnsi" w:hAnsiTheme="majorHAnsi" w:cs="Arial"/>
        </w:rPr>
      </w:pPr>
      <w:r w:rsidRPr="00D746A3">
        <w:rPr>
          <w:rFonts w:asciiTheme="majorHAnsi" w:hAnsiTheme="majorHAnsi" w:cs="Arial"/>
        </w:rPr>
        <w:t>Any changes to the building or site plans will require staff review and re-approval from the Board of Zoning Appeals prior to issuance of a building permit.</w:t>
      </w:r>
    </w:p>
    <w:p w14:paraId="1B3B8383" w14:textId="77777777" w:rsidR="00AF76AF" w:rsidRDefault="00AF76AF" w:rsidP="00AF76AF">
      <w:pPr>
        <w:pStyle w:val="ListParagraph"/>
        <w:ind w:hanging="720"/>
        <w:rPr>
          <w:rFonts w:asciiTheme="majorHAnsi" w:hAnsiTheme="majorHAnsi" w:cs="Arial"/>
          <w:szCs w:val="24"/>
        </w:rPr>
      </w:pPr>
    </w:p>
    <w:p w14:paraId="553107F0" w14:textId="77777777" w:rsidR="00AF76AF" w:rsidRPr="003A02A8" w:rsidRDefault="00AF76AF" w:rsidP="00AF76AF">
      <w:pPr>
        <w:widowControl w:val="0"/>
        <w:numPr>
          <w:ilvl w:val="0"/>
          <w:numId w:val="8"/>
        </w:numPr>
        <w:ind w:hanging="720"/>
        <w:jc w:val="both"/>
        <w:rPr>
          <w:rFonts w:asciiTheme="majorHAnsi" w:hAnsiTheme="majorHAnsi" w:cs="Arial"/>
        </w:rPr>
      </w:pPr>
      <w:r w:rsidRPr="00626D3D">
        <w:rPr>
          <w:rFonts w:asciiTheme="majorHAnsi" w:hAnsiTheme="majorHAnsi" w:cs="Arial"/>
        </w:rPr>
        <w:t>Complete plans shall be submitted for review, approval</w:t>
      </w:r>
      <w:r>
        <w:rPr>
          <w:rFonts w:asciiTheme="majorHAnsi" w:hAnsiTheme="majorHAnsi" w:cs="Arial"/>
        </w:rPr>
        <w:t>,</w:t>
      </w:r>
      <w:r w:rsidRPr="00626D3D">
        <w:rPr>
          <w:rFonts w:asciiTheme="majorHAnsi" w:hAnsiTheme="majorHAnsi" w:cs="Arial"/>
        </w:rPr>
        <w:t xml:space="preserve"> and issuance of a </w:t>
      </w:r>
      <w:r>
        <w:rPr>
          <w:rFonts w:asciiTheme="majorHAnsi" w:hAnsiTheme="majorHAnsi" w:cs="Arial"/>
        </w:rPr>
        <w:t>building permit.</w:t>
      </w:r>
    </w:p>
    <w:p w14:paraId="550A69BD" w14:textId="77777777" w:rsidR="00AF76AF" w:rsidRDefault="00AF76AF" w:rsidP="00AF76AF">
      <w:pPr>
        <w:pStyle w:val="ListParagraph"/>
        <w:ind w:hanging="720"/>
        <w:rPr>
          <w:rFonts w:asciiTheme="majorHAnsi" w:hAnsiTheme="majorHAnsi" w:cs="Arial"/>
        </w:rPr>
      </w:pPr>
    </w:p>
    <w:p w14:paraId="0B87528D" w14:textId="77777777" w:rsidR="00AF76AF" w:rsidRDefault="00AF76AF" w:rsidP="00AF76AF">
      <w:pPr>
        <w:widowControl w:val="0"/>
        <w:numPr>
          <w:ilvl w:val="0"/>
          <w:numId w:val="8"/>
        </w:numPr>
        <w:ind w:hanging="720"/>
        <w:jc w:val="both"/>
        <w:rPr>
          <w:rFonts w:asciiTheme="majorHAnsi" w:hAnsiTheme="majorHAnsi" w:cs="Arial"/>
        </w:rPr>
      </w:pPr>
      <w:r w:rsidRPr="00D746A3">
        <w:rPr>
          <w:rFonts w:asciiTheme="majorHAnsi" w:hAnsiTheme="majorHAnsi" w:cs="Arial"/>
        </w:rPr>
        <w:t>Except on parcels of three or more acres in size, no accessory building shall be designed and/or used for living quarters or sleeping quarters.</w:t>
      </w:r>
      <w:r>
        <w:rPr>
          <w:rFonts w:asciiTheme="majorHAnsi" w:hAnsiTheme="majorHAnsi" w:cs="Arial"/>
        </w:rPr>
        <w:t xml:space="preserve">  If proposed, this would require a separate BZA review and approval.</w:t>
      </w:r>
    </w:p>
    <w:p w14:paraId="6176AB5C" w14:textId="77777777" w:rsidR="00AF76AF" w:rsidRDefault="00AF76AF" w:rsidP="00AF76AF">
      <w:pPr>
        <w:pStyle w:val="ListParagraph"/>
        <w:ind w:hanging="720"/>
        <w:rPr>
          <w:rFonts w:asciiTheme="majorHAnsi" w:hAnsiTheme="majorHAnsi" w:cs="Arial"/>
        </w:rPr>
      </w:pPr>
    </w:p>
    <w:p w14:paraId="222A35F1" w14:textId="4C1FC36F" w:rsidR="00AF76AF" w:rsidRPr="00775BF0" w:rsidRDefault="00AF76AF" w:rsidP="00AF76AF">
      <w:pPr>
        <w:widowControl w:val="0"/>
        <w:numPr>
          <w:ilvl w:val="0"/>
          <w:numId w:val="8"/>
        </w:numPr>
        <w:ind w:hanging="720"/>
        <w:jc w:val="both"/>
        <w:rPr>
          <w:rFonts w:asciiTheme="majorHAnsi" w:hAnsiTheme="majorHAnsi" w:cs="Arial"/>
        </w:rPr>
      </w:pPr>
      <w:r w:rsidRPr="00D746A3">
        <w:rPr>
          <w:rFonts w:asciiTheme="majorHAnsi" w:hAnsiTheme="majorHAnsi" w:cs="Arial"/>
        </w:rPr>
        <w:t>Accessory structures cannot be used for home occupation/commercial purposes.</w:t>
      </w:r>
    </w:p>
    <w:p w14:paraId="48641F5D" w14:textId="77777777" w:rsidR="00AF76AF" w:rsidRPr="00626D3D" w:rsidRDefault="00AF76AF" w:rsidP="00AF76AF">
      <w:pPr>
        <w:widowControl w:val="0"/>
        <w:rPr>
          <w:rFonts w:asciiTheme="majorHAnsi" w:hAnsiTheme="majorHAnsi" w:cs="Arial"/>
          <w:b/>
          <w:i/>
          <w:u w:val="single"/>
        </w:rPr>
      </w:pPr>
      <w:r w:rsidRPr="00626D3D">
        <w:rPr>
          <w:rFonts w:asciiTheme="majorHAnsi" w:hAnsiTheme="majorHAnsi" w:cs="Arial"/>
          <w:b/>
          <w:i/>
          <w:u w:val="single"/>
        </w:rPr>
        <w:lastRenderedPageBreak/>
        <w:t>Recommendation:</w:t>
      </w:r>
    </w:p>
    <w:p w14:paraId="44141132" w14:textId="77777777" w:rsidR="00AF76AF" w:rsidRPr="00626D3D" w:rsidRDefault="00AF76AF" w:rsidP="00AF76AF">
      <w:pPr>
        <w:widowControl w:val="0"/>
        <w:rPr>
          <w:rFonts w:asciiTheme="majorHAnsi" w:hAnsiTheme="majorHAnsi" w:cs="Arial"/>
          <w:b/>
          <w:i/>
          <w:u w:val="single"/>
        </w:rPr>
      </w:pPr>
    </w:p>
    <w:p w14:paraId="50E47FE8" w14:textId="77777777" w:rsidR="00AF76AF" w:rsidRDefault="00AF76AF" w:rsidP="00AF76AF">
      <w:pPr>
        <w:pStyle w:val="BodyTextIndent2"/>
        <w:ind w:left="0" w:firstLine="0"/>
        <w:rPr>
          <w:rFonts w:asciiTheme="majorHAnsi" w:hAnsiTheme="majorHAnsi" w:cs="Arial"/>
          <w:i/>
        </w:rPr>
      </w:pPr>
      <w:r>
        <w:rPr>
          <w:rFonts w:asciiTheme="majorHAnsi" w:hAnsiTheme="majorHAnsi" w:cs="Arial"/>
          <w:i/>
        </w:rPr>
        <w:t>Staff recommends</w:t>
      </w:r>
      <w:r w:rsidRPr="00626D3D">
        <w:rPr>
          <w:rFonts w:asciiTheme="majorHAnsi" w:hAnsiTheme="majorHAnsi" w:cs="Arial"/>
          <w:i/>
        </w:rPr>
        <w:t xml:space="preserve"> </w:t>
      </w:r>
      <w:r>
        <w:rPr>
          <w:rFonts w:asciiTheme="majorHAnsi" w:hAnsiTheme="majorHAnsi" w:cs="Arial"/>
          <w:i/>
        </w:rPr>
        <w:t>approval</w:t>
      </w:r>
      <w:r w:rsidRPr="00626D3D">
        <w:rPr>
          <w:rFonts w:asciiTheme="majorHAnsi" w:hAnsiTheme="majorHAnsi" w:cs="Arial"/>
          <w:i/>
        </w:rPr>
        <w:t xml:space="preserve"> of the detached </w:t>
      </w:r>
      <w:r>
        <w:rPr>
          <w:rFonts w:asciiTheme="majorHAnsi" w:hAnsiTheme="majorHAnsi" w:cs="Arial"/>
          <w:i/>
        </w:rPr>
        <w:t xml:space="preserve">accessory </w:t>
      </w:r>
      <w:r w:rsidRPr="00626D3D">
        <w:rPr>
          <w:rFonts w:asciiTheme="majorHAnsi" w:hAnsiTheme="majorHAnsi" w:cs="Arial"/>
          <w:i/>
        </w:rPr>
        <w:t>structure</w:t>
      </w:r>
      <w:r>
        <w:rPr>
          <w:rFonts w:asciiTheme="majorHAnsi" w:hAnsiTheme="majorHAnsi" w:cs="Arial"/>
          <w:i/>
        </w:rPr>
        <w:t xml:space="preserve">, subject to all building codes and staff notes. </w:t>
      </w:r>
    </w:p>
    <w:p w14:paraId="690BD1D4" w14:textId="77777777" w:rsidR="00AF76AF" w:rsidRDefault="00AF76AF" w:rsidP="00AF76AF">
      <w:pPr>
        <w:pStyle w:val="BodyTextIndent2"/>
        <w:ind w:left="0" w:firstLine="0"/>
        <w:rPr>
          <w:rFonts w:asciiTheme="majorHAnsi" w:hAnsiTheme="majorHAnsi" w:cs="Arial"/>
          <w:i/>
        </w:rPr>
      </w:pPr>
    </w:p>
    <w:p w14:paraId="057D9719" w14:textId="4A88303D" w:rsidR="00AF76AF" w:rsidRDefault="00AF76AF" w:rsidP="00AF76AF">
      <w:pPr>
        <w:pStyle w:val="BodyTextIndent2"/>
        <w:ind w:left="0" w:firstLine="0"/>
        <w:rPr>
          <w:rFonts w:asciiTheme="majorHAnsi" w:hAnsiTheme="majorHAnsi" w:cs="Arial"/>
          <w:b w:val="0"/>
          <w:bCs/>
          <w:i/>
        </w:rPr>
      </w:pPr>
      <w:r>
        <w:rPr>
          <w:rFonts w:asciiTheme="majorHAnsi" w:hAnsiTheme="majorHAnsi" w:cs="Arial"/>
          <w:b w:val="0"/>
          <w:bCs/>
          <w:i/>
        </w:rPr>
        <w:t xml:space="preserve">A motion to approve was made by Mr. </w:t>
      </w:r>
      <w:proofErr w:type="spellStart"/>
      <w:r w:rsidR="003B0ECB">
        <w:rPr>
          <w:rFonts w:asciiTheme="majorHAnsi" w:hAnsiTheme="majorHAnsi" w:cs="Arial"/>
          <w:b w:val="0"/>
          <w:bCs/>
          <w:i/>
        </w:rPr>
        <w:t>Loveall</w:t>
      </w:r>
      <w:proofErr w:type="spellEnd"/>
      <w:r>
        <w:rPr>
          <w:rFonts w:asciiTheme="majorHAnsi" w:hAnsiTheme="majorHAnsi" w:cs="Arial"/>
          <w:b w:val="0"/>
          <w:bCs/>
          <w:i/>
        </w:rPr>
        <w:t xml:space="preserve">. Mr. </w:t>
      </w:r>
      <w:proofErr w:type="spellStart"/>
      <w:r w:rsidR="003B0ECB">
        <w:rPr>
          <w:rFonts w:asciiTheme="majorHAnsi" w:hAnsiTheme="majorHAnsi" w:cs="Arial"/>
          <w:b w:val="0"/>
          <w:bCs/>
          <w:i/>
        </w:rPr>
        <w:t>Hauch</w:t>
      </w:r>
      <w:proofErr w:type="spellEnd"/>
      <w:r>
        <w:rPr>
          <w:rFonts w:asciiTheme="majorHAnsi" w:hAnsiTheme="majorHAnsi" w:cs="Arial"/>
          <w:b w:val="0"/>
          <w:bCs/>
          <w:i/>
        </w:rPr>
        <w:t xml:space="preserve"> seconded the motion; approval was 3-0. </w:t>
      </w:r>
    </w:p>
    <w:p w14:paraId="0E5F9EB7" w14:textId="77777777" w:rsidR="0013059E" w:rsidRPr="00FE2081" w:rsidRDefault="0013059E" w:rsidP="00FE2081">
      <w:pPr>
        <w:pStyle w:val="BodyTextIndent2"/>
        <w:ind w:left="0" w:firstLine="0"/>
        <w:rPr>
          <w:rFonts w:asciiTheme="majorHAnsi" w:hAnsiTheme="majorHAnsi" w:cs="Arial"/>
          <w:b w:val="0"/>
          <w:bCs/>
          <w:i/>
        </w:rPr>
      </w:pPr>
    </w:p>
    <w:p w14:paraId="02941002" w14:textId="4FD688D4" w:rsidR="00B30128" w:rsidRPr="00466668" w:rsidRDefault="00B30128" w:rsidP="00B30128">
      <w:pPr>
        <w:tabs>
          <w:tab w:val="left" w:pos="720"/>
        </w:tabs>
        <w:jc w:val="both"/>
        <w:rPr>
          <w:rFonts w:ascii="Arial" w:hAnsi="Arial" w:cs="Arial"/>
          <w:b/>
          <w:i/>
          <w:szCs w:val="24"/>
        </w:rPr>
      </w:pPr>
      <w:r>
        <w:rPr>
          <w:rFonts w:ascii="Arial" w:hAnsi="Arial" w:cs="Arial"/>
          <w:b/>
          <w:i/>
          <w:szCs w:val="24"/>
          <w:u w:val="single"/>
        </w:rPr>
        <w:t>ITEM 5</w:t>
      </w:r>
      <w:r w:rsidRPr="00466668">
        <w:rPr>
          <w:rFonts w:ascii="Arial" w:hAnsi="Arial" w:cs="Arial"/>
          <w:b/>
          <w:i/>
          <w:szCs w:val="24"/>
        </w:rPr>
        <w:t>:</w:t>
      </w:r>
      <w:r w:rsidRPr="00466668">
        <w:rPr>
          <w:rFonts w:ascii="Arial" w:hAnsi="Arial" w:cs="Arial"/>
          <w:b/>
          <w:i/>
          <w:szCs w:val="24"/>
        </w:rPr>
        <w:tab/>
      </w:r>
    </w:p>
    <w:p w14:paraId="0536D59A" w14:textId="77777777" w:rsidR="00B30128" w:rsidRPr="00466668" w:rsidRDefault="00B30128" w:rsidP="00B30128">
      <w:pPr>
        <w:tabs>
          <w:tab w:val="left" w:pos="720"/>
        </w:tabs>
        <w:jc w:val="both"/>
        <w:rPr>
          <w:rFonts w:ascii="Arial" w:hAnsi="Arial" w:cs="Arial"/>
          <w:i/>
          <w:szCs w:val="24"/>
        </w:rPr>
      </w:pPr>
    </w:p>
    <w:p w14:paraId="23AD2341" w14:textId="18AAE06A" w:rsidR="00B30128" w:rsidRPr="00E26235" w:rsidRDefault="00B30128" w:rsidP="00B30128">
      <w:pPr>
        <w:ind w:left="2160" w:hanging="2160"/>
        <w:jc w:val="both"/>
        <w:rPr>
          <w:rFonts w:ascii="Arial" w:eastAsia="Calibri" w:hAnsi="Arial" w:cs="Arial"/>
          <w:b/>
          <w:szCs w:val="24"/>
        </w:rPr>
      </w:pPr>
      <w:r>
        <w:rPr>
          <w:rFonts w:ascii="Arial" w:eastAsia="Calibri" w:hAnsi="Arial" w:cs="Arial"/>
          <w:b/>
          <w:szCs w:val="24"/>
        </w:rPr>
        <w:t>BZA2205-004</w:t>
      </w:r>
      <w:r w:rsidRPr="00E26235">
        <w:rPr>
          <w:rFonts w:ascii="Arial" w:eastAsia="Calibri" w:hAnsi="Arial" w:cs="Arial"/>
          <w:b/>
          <w:szCs w:val="24"/>
        </w:rPr>
        <w:tab/>
      </w:r>
      <w:r>
        <w:rPr>
          <w:rFonts w:ascii="Arial" w:eastAsia="Calibri" w:hAnsi="Arial" w:cs="Arial"/>
          <w:b/>
          <w:i/>
          <w:szCs w:val="24"/>
        </w:rPr>
        <w:t>Accessory Structure Request</w:t>
      </w:r>
      <w:r w:rsidRPr="0026376D">
        <w:rPr>
          <w:rFonts w:ascii="Arial" w:eastAsia="Calibri" w:hAnsi="Arial" w:cs="Arial"/>
          <w:b/>
          <w:i/>
          <w:szCs w:val="24"/>
        </w:rPr>
        <w:t xml:space="preserve"> –</w:t>
      </w:r>
      <w:r>
        <w:rPr>
          <w:rFonts w:ascii="Arial" w:eastAsia="Calibri" w:hAnsi="Arial" w:cs="Arial"/>
          <w:b/>
          <w:i/>
          <w:szCs w:val="24"/>
        </w:rPr>
        <w:t xml:space="preserve"> 9390 Crockett Road – </w:t>
      </w:r>
      <w:r>
        <w:rPr>
          <w:rFonts w:ascii="Arial" w:eastAsia="Calibri" w:hAnsi="Arial" w:cs="Arial"/>
          <w:i/>
          <w:szCs w:val="24"/>
        </w:rPr>
        <w:t>Zoned R-2</w:t>
      </w:r>
    </w:p>
    <w:p w14:paraId="442E48D3" w14:textId="77777777" w:rsidR="00B30128" w:rsidRPr="00E26235" w:rsidRDefault="00B30128" w:rsidP="00B30128">
      <w:pPr>
        <w:ind w:left="1080" w:hanging="1080"/>
        <w:jc w:val="both"/>
        <w:rPr>
          <w:rFonts w:ascii="Arial" w:eastAsia="Calibri" w:hAnsi="Arial" w:cs="Arial"/>
          <w:b/>
          <w:szCs w:val="24"/>
          <w:u w:val="single"/>
        </w:rPr>
      </w:pPr>
    </w:p>
    <w:p w14:paraId="3EAC978A" w14:textId="608E43C5" w:rsidR="00B30128" w:rsidRDefault="00B30128" w:rsidP="00B30128">
      <w:pPr>
        <w:ind w:left="2880" w:hanging="720"/>
        <w:rPr>
          <w:rFonts w:ascii="Arial" w:eastAsia="Calibri" w:hAnsi="Arial" w:cs="Arial"/>
          <w:b/>
          <w:szCs w:val="24"/>
        </w:rPr>
      </w:pPr>
      <w:r w:rsidRPr="00E26235">
        <w:rPr>
          <w:rFonts w:ascii="Arial" w:eastAsia="Calibri" w:hAnsi="Arial" w:cs="Arial"/>
          <w:b/>
          <w:szCs w:val="24"/>
          <w:u w:val="single"/>
        </w:rPr>
        <w:t>Representative</w:t>
      </w:r>
      <w:r>
        <w:rPr>
          <w:rFonts w:ascii="Arial" w:eastAsia="Calibri" w:hAnsi="Arial" w:cs="Arial"/>
          <w:b/>
          <w:szCs w:val="24"/>
        </w:rPr>
        <w:t>: Province Builders, LLC</w:t>
      </w:r>
    </w:p>
    <w:p w14:paraId="7E3E52DC" w14:textId="77777777" w:rsidR="00B30128" w:rsidRPr="00E26235" w:rsidRDefault="00B30128" w:rsidP="00B30128">
      <w:pPr>
        <w:pBdr>
          <w:bottom w:val="single" w:sz="12" w:space="1" w:color="auto"/>
        </w:pBdr>
        <w:rPr>
          <w:rFonts w:ascii="Arial" w:eastAsia="Calibri" w:hAnsi="Arial" w:cs="Arial"/>
          <w:b/>
          <w:szCs w:val="24"/>
        </w:rPr>
      </w:pPr>
    </w:p>
    <w:p w14:paraId="37FDB7EF" w14:textId="77777777" w:rsidR="00B30128" w:rsidRDefault="00B30128" w:rsidP="00B30128">
      <w:pPr>
        <w:rPr>
          <w:rFonts w:asciiTheme="majorHAnsi" w:hAnsiTheme="majorHAnsi"/>
          <w:b/>
          <w:i/>
          <w:szCs w:val="24"/>
          <w:u w:val="single"/>
        </w:rPr>
      </w:pPr>
    </w:p>
    <w:p w14:paraId="1B8628F6" w14:textId="77777777" w:rsidR="00B30128" w:rsidRPr="00137873" w:rsidRDefault="00B30128" w:rsidP="00B30128">
      <w:pPr>
        <w:rPr>
          <w:rFonts w:asciiTheme="majorHAnsi" w:hAnsiTheme="majorHAnsi" w:cs="Arial"/>
          <w:b/>
          <w:szCs w:val="24"/>
        </w:rPr>
      </w:pPr>
      <w:r w:rsidRPr="00626D3D">
        <w:rPr>
          <w:rFonts w:asciiTheme="majorHAnsi" w:hAnsiTheme="majorHAnsi"/>
          <w:b/>
          <w:i/>
          <w:szCs w:val="24"/>
          <w:u w:val="single"/>
        </w:rPr>
        <w:t>PROJECT SUMMARY</w:t>
      </w:r>
      <w:r>
        <w:rPr>
          <w:rFonts w:asciiTheme="majorHAnsi" w:hAnsiTheme="majorHAnsi"/>
          <w:b/>
          <w:i/>
          <w:szCs w:val="24"/>
          <w:u w:val="single"/>
        </w:rPr>
        <w:t>:</w:t>
      </w:r>
    </w:p>
    <w:p w14:paraId="04DE36BE" w14:textId="77777777" w:rsidR="00B30128" w:rsidRPr="00626D3D" w:rsidRDefault="00B30128" w:rsidP="00B30128">
      <w:pPr>
        <w:tabs>
          <w:tab w:val="left" w:pos="720"/>
        </w:tabs>
        <w:jc w:val="both"/>
        <w:rPr>
          <w:rFonts w:asciiTheme="majorHAnsi" w:hAnsiTheme="majorHAnsi"/>
          <w:i/>
          <w:szCs w:val="24"/>
          <w:u w:val="single"/>
        </w:rPr>
      </w:pPr>
    </w:p>
    <w:p w14:paraId="149B366E" w14:textId="77777777" w:rsidR="00B30128" w:rsidRPr="00B30128" w:rsidRDefault="00B30128" w:rsidP="00B30128">
      <w:pPr>
        <w:widowControl w:val="0"/>
        <w:kinsoku w:val="0"/>
        <w:overflowPunct w:val="0"/>
        <w:ind w:right="131"/>
        <w:jc w:val="both"/>
        <w:rPr>
          <w:rFonts w:asciiTheme="majorHAnsi" w:hAnsiTheme="majorHAnsi" w:cstheme="majorHAnsi"/>
          <w:i/>
        </w:rPr>
      </w:pPr>
      <w:r w:rsidRPr="00B30128">
        <w:rPr>
          <w:rFonts w:asciiTheme="majorHAnsi" w:hAnsiTheme="majorHAnsi" w:cstheme="majorHAnsi"/>
          <w:i/>
        </w:rPr>
        <w:t>Province Builders, LLC requests of a 1,126 square foot detached structure with living quarters to be constructed in the rear buildable area of the lot. The structure will be constructed of brick and will be approximately 26’ tall. The structure will have a shingle roof to match the proposed house.</w:t>
      </w:r>
    </w:p>
    <w:p w14:paraId="2183D24F" w14:textId="77777777" w:rsidR="00B30128" w:rsidRPr="00B30128" w:rsidRDefault="00B30128" w:rsidP="00B30128">
      <w:pPr>
        <w:widowControl w:val="0"/>
        <w:kinsoku w:val="0"/>
        <w:overflowPunct w:val="0"/>
        <w:ind w:right="131"/>
        <w:jc w:val="both"/>
        <w:rPr>
          <w:rFonts w:asciiTheme="majorHAnsi" w:hAnsiTheme="majorHAnsi" w:cstheme="majorHAnsi"/>
          <w:i/>
        </w:rPr>
      </w:pPr>
    </w:p>
    <w:p w14:paraId="5927EAF4" w14:textId="77777777" w:rsidR="00B30128" w:rsidRPr="00B30128" w:rsidRDefault="00B30128" w:rsidP="00B30128">
      <w:pPr>
        <w:widowControl w:val="0"/>
        <w:kinsoku w:val="0"/>
        <w:overflowPunct w:val="0"/>
        <w:ind w:right="131"/>
        <w:jc w:val="both"/>
        <w:rPr>
          <w:rFonts w:asciiTheme="majorHAnsi" w:hAnsiTheme="majorHAnsi" w:cstheme="majorHAnsi"/>
          <w:i/>
        </w:rPr>
      </w:pPr>
      <w:r w:rsidRPr="00B30128">
        <w:rPr>
          <w:rFonts w:asciiTheme="majorHAnsi" w:hAnsiTheme="majorHAnsi" w:cstheme="majorHAnsi"/>
          <w:i/>
        </w:rPr>
        <w:t xml:space="preserve">The lot includes an area of 4.96 acres.  </w:t>
      </w:r>
    </w:p>
    <w:p w14:paraId="6B6D6CB4" w14:textId="77777777" w:rsidR="00B30128" w:rsidRPr="00B30128" w:rsidRDefault="00B30128" w:rsidP="00B30128">
      <w:pPr>
        <w:widowControl w:val="0"/>
        <w:kinsoku w:val="0"/>
        <w:overflowPunct w:val="0"/>
        <w:ind w:right="131"/>
        <w:jc w:val="both"/>
        <w:rPr>
          <w:rFonts w:asciiTheme="majorHAnsi" w:hAnsiTheme="majorHAnsi" w:cstheme="majorHAnsi"/>
          <w:i/>
        </w:rPr>
      </w:pPr>
    </w:p>
    <w:p w14:paraId="5FF01BF7" w14:textId="77777777" w:rsidR="00B30128" w:rsidRPr="00B30128" w:rsidRDefault="00B30128" w:rsidP="00B30128">
      <w:pPr>
        <w:snapToGrid w:val="0"/>
        <w:jc w:val="both"/>
        <w:rPr>
          <w:rFonts w:asciiTheme="majorHAnsi" w:hAnsiTheme="majorHAnsi" w:cstheme="majorHAnsi"/>
          <w:i/>
        </w:rPr>
      </w:pPr>
      <w:r w:rsidRPr="00B30128">
        <w:rPr>
          <w:rFonts w:asciiTheme="majorHAnsi" w:hAnsiTheme="majorHAnsi" w:cstheme="majorHAnsi"/>
          <w:i/>
        </w:rPr>
        <w:t xml:space="preserve">Section 78-22 (10) of the municipal codes states that except on parcels of three or more acres in size, no accessory building shall be designed and/or used for living quarters or sleeping quarters.  Since this lot has an area exceeding 3 acres, this proposal meets this requirement of the code. </w:t>
      </w:r>
    </w:p>
    <w:p w14:paraId="417490D8" w14:textId="77777777" w:rsidR="00B30128" w:rsidRPr="00AF76AF" w:rsidRDefault="00B30128" w:rsidP="00B30128">
      <w:pPr>
        <w:jc w:val="both"/>
        <w:rPr>
          <w:rFonts w:asciiTheme="majorHAnsi" w:hAnsiTheme="majorHAnsi" w:cstheme="majorHAnsi"/>
          <w:b/>
          <w:i/>
          <w:iCs/>
          <w:u w:val="single"/>
        </w:rPr>
      </w:pPr>
    </w:p>
    <w:p w14:paraId="2FE578B9" w14:textId="77777777" w:rsidR="00B30128" w:rsidRPr="00626D3D" w:rsidRDefault="00B30128" w:rsidP="00B30128">
      <w:pPr>
        <w:jc w:val="both"/>
        <w:rPr>
          <w:rFonts w:asciiTheme="majorHAnsi" w:hAnsiTheme="majorHAnsi" w:cs="Arial"/>
          <w:i/>
        </w:rPr>
      </w:pPr>
      <w:r>
        <w:rPr>
          <w:rFonts w:asciiTheme="majorHAnsi" w:hAnsiTheme="majorHAnsi" w:cs="Arial"/>
          <w:b/>
          <w:i/>
          <w:u w:val="single"/>
        </w:rPr>
        <w:t xml:space="preserve">CONDITIONS OF APPROVAL </w:t>
      </w:r>
    </w:p>
    <w:p w14:paraId="11552B46" w14:textId="77777777" w:rsidR="00B30128" w:rsidRPr="00626D3D" w:rsidRDefault="00B30128" w:rsidP="00B30128">
      <w:pPr>
        <w:jc w:val="both"/>
        <w:rPr>
          <w:rFonts w:asciiTheme="majorHAnsi" w:hAnsiTheme="majorHAnsi" w:cs="Arial"/>
          <w:i/>
        </w:rPr>
      </w:pPr>
    </w:p>
    <w:p w14:paraId="0B69DCA6" w14:textId="6556EA3B" w:rsidR="00B30128" w:rsidRPr="00626D3D" w:rsidRDefault="00B30128" w:rsidP="00B30128">
      <w:pPr>
        <w:jc w:val="both"/>
        <w:rPr>
          <w:rFonts w:asciiTheme="majorHAnsi" w:hAnsiTheme="majorHAnsi" w:cs="Arial"/>
          <w:szCs w:val="24"/>
        </w:rPr>
      </w:pPr>
      <w:r w:rsidRPr="00626D3D">
        <w:rPr>
          <w:rFonts w:asciiTheme="majorHAnsi" w:hAnsiTheme="majorHAnsi" w:cs="Arial"/>
          <w:szCs w:val="24"/>
        </w:rPr>
        <w:t>The department recommends that the following</w:t>
      </w:r>
      <w:r>
        <w:rPr>
          <w:rFonts w:asciiTheme="majorHAnsi" w:hAnsiTheme="majorHAnsi" w:cs="Arial"/>
          <w:b/>
          <w:i/>
          <w:szCs w:val="24"/>
        </w:rPr>
        <w:t xml:space="preserve"> </w:t>
      </w:r>
      <w:r>
        <w:rPr>
          <w:rFonts w:asciiTheme="majorHAnsi" w:hAnsiTheme="majorHAnsi" w:cs="Arial"/>
          <w:szCs w:val="24"/>
        </w:rPr>
        <w:t>3</w:t>
      </w:r>
      <w:r>
        <w:rPr>
          <w:rFonts w:asciiTheme="majorHAnsi" w:hAnsiTheme="majorHAnsi" w:cs="Arial"/>
          <w:i/>
          <w:szCs w:val="24"/>
        </w:rPr>
        <w:t xml:space="preserve"> </w:t>
      </w:r>
      <w:r w:rsidRPr="00626D3D">
        <w:rPr>
          <w:rFonts w:asciiTheme="majorHAnsi" w:hAnsiTheme="majorHAnsi" w:cs="Arial"/>
          <w:szCs w:val="24"/>
        </w:rPr>
        <w:t>requirements</w:t>
      </w:r>
      <w:r w:rsidRPr="00626D3D">
        <w:rPr>
          <w:rFonts w:asciiTheme="majorHAnsi" w:hAnsiTheme="majorHAnsi" w:cs="Arial"/>
          <w:b/>
          <w:szCs w:val="24"/>
        </w:rPr>
        <w:t xml:space="preserve"> </w:t>
      </w:r>
      <w:r w:rsidRPr="00626D3D">
        <w:rPr>
          <w:rFonts w:asciiTheme="majorHAnsi" w:hAnsiTheme="majorHAnsi" w:cs="Arial"/>
          <w:szCs w:val="24"/>
        </w:rPr>
        <w:t xml:space="preserve">be attached to the approval of the request: </w:t>
      </w:r>
    </w:p>
    <w:p w14:paraId="2690CDAE" w14:textId="77777777" w:rsidR="00B30128" w:rsidRDefault="00B30128" w:rsidP="00B30128">
      <w:pPr>
        <w:widowControl w:val="0"/>
        <w:jc w:val="both"/>
        <w:rPr>
          <w:rFonts w:asciiTheme="majorHAnsi" w:hAnsiTheme="majorHAnsi" w:cs="Arial"/>
        </w:rPr>
      </w:pPr>
    </w:p>
    <w:p w14:paraId="1C2F47B5" w14:textId="77777777" w:rsidR="00B30128" w:rsidRDefault="00B30128" w:rsidP="00B30128">
      <w:pPr>
        <w:widowControl w:val="0"/>
        <w:numPr>
          <w:ilvl w:val="0"/>
          <w:numId w:val="9"/>
        </w:numPr>
        <w:ind w:hanging="720"/>
        <w:jc w:val="both"/>
        <w:rPr>
          <w:rFonts w:asciiTheme="majorHAnsi" w:hAnsiTheme="majorHAnsi" w:cs="Arial"/>
        </w:rPr>
      </w:pPr>
      <w:r w:rsidRPr="00D746A3">
        <w:rPr>
          <w:rFonts w:asciiTheme="majorHAnsi" w:hAnsiTheme="majorHAnsi" w:cs="Arial"/>
        </w:rPr>
        <w:t>Any changes to the building or site plans will require staff review and re-approval from the Board of Zoning Appeals prior to issuance of a building permit.</w:t>
      </w:r>
    </w:p>
    <w:p w14:paraId="5CDEA6C5" w14:textId="77777777" w:rsidR="00B30128" w:rsidRDefault="00B30128" w:rsidP="00B30128">
      <w:pPr>
        <w:pStyle w:val="ListParagraph"/>
        <w:ind w:hanging="720"/>
        <w:rPr>
          <w:rFonts w:asciiTheme="majorHAnsi" w:hAnsiTheme="majorHAnsi" w:cs="Arial"/>
          <w:szCs w:val="24"/>
        </w:rPr>
      </w:pPr>
    </w:p>
    <w:p w14:paraId="64B0C05C" w14:textId="77777777" w:rsidR="00B30128" w:rsidRPr="003A02A8" w:rsidRDefault="00B30128" w:rsidP="00B30128">
      <w:pPr>
        <w:widowControl w:val="0"/>
        <w:numPr>
          <w:ilvl w:val="0"/>
          <w:numId w:val="9"/>
        </w:numPr>
        <w:ind w:hanging="720"/>
        <w:jc w:val="both"/>
        <w:rPr>
          <w:rFonts w:asciiTheme="majorHAnsi" w:hAnsiTheme="majorHAnsi" w:cs="Arial"/>
        </w:rPr>
      </w:pPr>
      <w:r w:rsidRPr="00626D3D">
        <w:rPr>
          <w:rFonts w:asciiTheme="majorHAnsi" w:hAnsiTheme="majorHAnsi" w:cs="Arial"/>
        </w:rPr>
        <w:t>Complete plans shall be submitted for review, approval</w:t>
      </w:r>
      <w:r>
        <w:rPr>
          <w:rFonts w:asciiTheme="majorHAnsi" w:hAnsiTheme="majorHAnsi" w:cs="Arial"/>
        </w:rPr>
        <w:t>,</w:t>
      </w:r>
      <w:r w:rsidRPr="00626D3D">
        <w:rPr>
          <w:rFonts w:asciiTheme="majorHAnsi" w:hAnsiTheme="majorHAnsi" w:cs="Arial"/>
        </w:rPr>
        <w:t xml:space="preserve"> and issuance of a </w:t>
      </w:r>
      <w:r>
        <w:rPr>
          <w:rFonts w:asciiTheme="majorHAnsi" w:hAnsiTheme="majorHAnsi" w:cs="Arial"/>
        </w:rPr>
        <w:t>building permit.</w:t>
      </w:r>
    </w:p>
    <w:p w14:paraId="643D2214" w14:textId="77777777" w:rsidR="00B30128" w:rsidRPr="00B30128" w:rsidRDefault="00B30128" w:rsidP="00B30128">
      <w:pPr>
        <w:rPr>
          <w:rFonts w:asciiTheme="majorHAnsi" w:hAnsiTheme="majorHAnsi" w:cs="Arial"/>
        </w:rPr>
      </w:pPr>
    </w:p>
    <w:p w14:paraId="185150B4" w14:textId="77777777" w:rsidR="00B30128" w:rsidRPr="00FE2081" w:rsidRDefault="00B30128" w:rsidP="00B30128">
      <w:pPr>
        <w:widowControl w:val="0"/>
        <w:numPr>
          <w:ilvl w:val="0"/>
          <w:numId w:val="9"/>
        </w:numPr>
        <w:ind w:hanging="720"/>
        <w:jc w:val="both"/>
        <w:rPr>
          <w:rFonts w:asciiTheme="majorHAnsi" w:hAnsiTheme="majorHAnsi" w:cs="Arial"/>
        </w:rPr>
      </w:pPr>
      <w:r w:rsidRPr="00D746A3">
        <w:rPr>
          <w:rFonts w:asciiTheme="majorHAnsi" w:hAnsiTheme="majorHAnsi" w:cs="Arial"/>
        </w:rPr>
        <w:t>Accessory structures cannot be used for home occupation/commercial purposes.</w:t>
      </w:r>
    </w:p>
    <w:p w14:paraId="0291D167" w14:textId="77777777" w:rsidR="00B30128" w:rsidRDefault="00B30128" w:rsidP="00B30128">
      <w:pPr>
        <w:widowControl w:val="0"/>
        <w:rPr>
          <w:rFonts w:asciiTheme="majorHAnsi" w:hAnsiTheme="majorHAnsi" w:cs="Arial"/>
          <w:b/>
          <w:i/>
          <w:u w:val="single"/>
        </w:rPr>
      </w:pPr>
    </w:p>
    <w:p w14:paraId="2F1AFEE3" w14:textId="77777777" w:rsidR="00B30128" w:rsidRPr="00626D3D" w:rsidRDefault="00B30128" w:rsidP="00B30128">
      <w:pPr>
        <w:widowControl w:val="0"/>
        <w:rPr>
          <w:rFonts w:asciiTheme="majorHAnsi" w:hAnsiTheme="majorHAnsi" w:cs="Arial"/>
          <w:b/>
          <w:i/>
          <w:u w:val="single"/>
        </w:rPr>
      </w:pPr>
      <w:r w:rsidRPr="00626D3D">
        <w:rPr>
          <w:rFonts w:asciiTheme="majorHAnsi" w:hAnsiTheme="majorHAnsi" w:cs="Arial"/>
          <w:b/>
          <w:i/>
          <w:u w:val="single"/>
        </w:rPr>
        <w:t>Recommendation:</w:t>
      </w:r>
    </w:p>
    <w:p w14:paraId="39B11339" w14:textId="77777777" w:rsidR="00B30128" w:rsidRPr="00626D3D" w:rsidRDefault="00B30128" w:rsidP="00B30128">
      <w:pPr>
        <w:widowControl w:val="0"/>
        <w:rPr>
          <w:rFonts w:asciiTheme="majorHAnsi" w:hAnsiTheme="majorHAnsi" w:cs="Arial"/>
          <w:b/>
          <w:i/>
          <w:u w:val="single"/>
        </w:rPr>
      </w:pPr>
    </w:p>
    <w:p w14:paraId="593B4A7F" w14:textId="77777777" w:rsidR="00B30128" w:rsidRDefault="00B30128" w:rsidP="00B30128">
      <w:pPr>
        <w:pStyle w:val="BodyTextIndent2"/>
        <w:ind w:left="0" w:firstLine="0"/>
        <w:rPr>
          <w:rFonts w:asciiTheme="majorHAnsi" w:hAnsiTheme="majorHAnsi" w:cs="Arial"/>
          <w:i/>
        </w:rPr>
      </w:pPr>
      <w:r>
        <w:rPr>
          <w:rFonts w:asciiTheme="majorHAnsi" w:hAnsiTheme="majorHAnsi" w:cs="Arial"/>
          <w:i/>
        </w:rPr>
        <w:t>Staff recommends</w:t>
      </w:r>
      <w:r w:rsidRPr="00626D3D">
        <w:rPr>
          <w:rFonts w:asciiTheme="majorHAnsi" w:hAnsiTheme="majorHAnsi" w:cs="Arial"/>
          <w:i/>
        </w:rPr>
        <w:t xml:space="preserve"> </w:t>
      </w:r>
      <w:r>
        <w:rPr>
          <w:rFonts w:asciiTheme="majorHAnsi" w:hAnsiTheme="majorHAnsi" w:cs="Arial"/>
          <w:i/>
        </w:rPr>
        <w:t>approval</w:t>
      </w:r>
      <w:r w:rsidRPr="00626D3D">
        <w:rPr>
          <w:rFonts w:asciiTheme="majorHAnsi" w:hAnsiTheme="majorHAnsi" w:cs="Arial"/>
          <w:i/>
        </w:rPr>
        <w:t xml:space="preserve"> of the detached </w:t>
      </w:r>
      <w:r>
        <w:rPr>
          <w:rFonts w:asciiTheme="majorHAnsi" w:hAnsiTheme="majorHAnsi" w:cs="Arial"/>
          <w:i/>
        </w:rPr>
        <w:t xml:space="preserve">accessory </w:t>
      </w:r>
      <w:r w:rsidRPr="00626D3D">
        <w:rPr>
          <w:rFonts w:asciiTheme="majorHAnsi" w:hAnsiTheme="majorHAnsi" w:cs="Arial"/>
          <w:i/>
        </w:rPr>
        <w:t>structure</w:t>
      </w:r>
      <w:r>
        <w:rPr>
          <w:rFonts w:asciiTheme="majorHAnsi" w:hAnsiTheme="majorHAnsi" w:cs="Arial"/>
          <w:i/>
        </w:rPr>
        <w:t xml:space="preserve">, subject to all building codes and staff notes. </w:t>
      </w:r>
    </w:p>
    <w:p w14:paraId="52A5CD57" w14:textId="77777777" w:rsidR="00B30128" w:rsidRDefault="00B30128" w:rsidP="00B30128">
      <w:pPr>
        <w:pStyle w:val="BodyTextIndent2"/>
        <w:ind w:left="0" w:firstLine="0"/>
        <w:rPr>
          <w:rFonts w:asciiTheme="majorHAnsi" w:hAnsiTheme="majorHAnsi" w:cs="Arial"/>
          <w:i/>
        </w:rPr>
      </w:pPr>
    </w:p>
    <w:p w14:paraId="3DC36F54" w14:textId="77777777" w:rsidR="00B30128" w:rsidRDefault="00B30128" w:rsidP="00B30128">
      <w:pPr>
        <w:pStyle w:val="BodyTextIndent2"/>
        <w:ind w:left="0" w:firstLine="0"/>
        <w:rPr>
          <w:rFonts w:asciiTheme="majorHAnsi" w:hAnsiTheme="majorHAnsi" w:cs="Arial"/>
          <w:b w:val="0"/>
          <w:bCs/>
          <w:i/>
        </w:rPr>
      </w:pPr>
      <w:r>
        <w:rPr>
          <w:rFonts w:asciiTheme="majorHAnsi" w:hAnsiTheme="majorHAnsi" w:cs="Arial"/>
          <w:b w:val="0"/>
          <w:bCs/>
          <w:i/>
        </w:rPr>
        <w:t xml:space="preserve">A motion to approve was made by Mr. </w:t>
      </w:r>
      <w:proofErr w:type="spellStart"/>
      <w:r>
        <w:rPr>
          <w:rFonts w:asciiTheme="majorHAnsi" w:hAnsiTheme="majorHAnsi" w:cs="Arial"/>
          <w:b w:val="0"/>
          <w:bCs/>
          <w:i/>
        </w:rPr>
        <w:t>Loveall</w:t>
      </w:r>
      <w:proofErr w:type="spellEnd"/>
      <w:r>
        <w:rPr>
          <w:rFonts w:asciiTheme="majorHAnsi" w:hAnsiTheme="majorHAnsi" w:cs="Arial"/>
          <w:b w:val="0"/>
          <w:bCs/>
          <w:i/>
        </w:rPr>
        <w:t xml:space="preserve">. Mr. </w:t>
      </w:r>
      <w:proofErr w:type="spellStart"/>
      <w:r>
        <w:rPr>
          <w:rFonts w:asciiTheme="majorHAnsi" w:hAnsiTheme="majorHAnsi" w:cs="Arial"/>
          <w:b w:val="0"/>
          <w:bCs/>
          <w:i/>
        </w:rPr>
        <w:t>Hauch</w:t>
      </w:r>
      <w:proofErr w:type="spellEnd"/>
      <w:r>
        <w:rPr>
          <w:rFonts w:asciiTheme="majorHAnsi" w:hAnsiTheme="majorHAnsi" w:cs="Arial"/>
          <w:b w:val="0"/>
          <w:bCs/>
          <w:i/>
        </w:rPr>
        <w:t xml:space="preserve"> seconded the motion; approval was 3-0. </w:t>
      </w:r>
    </w:p>
    <w:p w14:paraId="687B59E0" w14:textId="5F33E334" w:rsidR="00FE2081" w:rsidRDefault="00FE2081" w:rsidP="003F034B">
      <w:pPr>
        <w:pStyle w:val="BodyTextIndent2"/>
        <w:ind w:left="0" w:firstLine="0"/>
        <w:rPr>
          <w:rFonts w:asciiTheme="majorHAnsi" w:hAnsiTheme="majorHAnsi" w:cs="Arial"/>
          <w:b w:val="0"/>
          <w:bCs/>
          <w:i/>
        </w:rPr>
      </w:pPr>
    </w:p>
    <w:p w14:paraId="64A03341" w14:textId="08CEDC7A" w:rsidR="00FE2081" w:rsidRDefault="00FE2081" w:rsidP="003F034B">
      <w:pPr>
        <w:pStyle w:val="BodyTextIndent2"/>
        <w:ind w:left="0" w:firstLine="0"/>
        <w:rPr>
          <w:rFonts w:asciiTheme="majorHAnsi" w:hAnsiTheme="majorHAnsi" w:cs="Arial"/>
          <w:i/>
        </w:rPr>
      </w:pPr>
      <w:r>
        <w:rPr>
          <w:rFonts w:asciiTheme="majorHAnsi" w:hAnsiTheme="majorHAnsi" w:cs="Arial"/>
          <w:i/>
        </w:rPr>
        <w:lastRenderedPageBreak/>
        <w:t xml:space="preserve">The meeting was adjourned at </w:t>
      </w:r>
      <w:r w:rsidR="00143CF8">
        <w:rPr>
          <w:rFonts w:asciiTheme="majorHAnsi" w:hAnsiTheme="majorHAnsi" w:cs="Arial"/>
          <w:i/>
        </w:rPr>
        <w:t>6:50</w:t>
      </w:r>
      <w:r>
        <w:rPr>
          <w:rFonts w:asciiTheme="majorHAnsi" w:hAnsiTheme="majorHAnsi" w:cs="Arial"/>
          <w:i/>
        </w:rPr>
        <w:t xml:space="preserve">pm. </w:t>
      </w:r>
    </w:p>
    <w:p w14:paraId="1DB49C75" w14:textId="34E2EDAD" w:rsidR="00FE2081" w:rsidRDefault="00FE2081" w:rsidP="003F034B">
      <w:pPr>
        <w:pStyle w:val="BodyTextIndent2"/>
        <w:ind w:left="0" w:firstLine="0"/>
        <w:rPr>
          <w:rFonts w:asciiTheme="majorHAnsi" w:hAnsiTheme="majorHAnsi" w:cs="Arial"/>
          <w:i/>
        </w:rPr>
      </w:pPr>
    </w:p>
    <w:p w14:paraId="00C4D008" w14:textId="196D6FA4" w:rsidR="00FE2081" w:rsidRDefault="00FE2081" w:rsidP="003F034B">
      <w:pPr>
        <w:pStyle w:val="BodyTextIndent2"/>
        <w:ind w:left="0" w:firstLine="0"/>
        <w:rPr>
          <w:rFonts w:asciiTheme="majorHAnsi" w:hAnsiTheme="majorHAnsi" w:cs="Arial"/>
          <w:i/>
        </w:rPr>
      </w:pPr>
    </w:p>
    <w:p w14:paraId="1660AAEB" w14:textId="086C29F5" w:rsidR="00FE2081" w:rsidRDefault="00FE2081" w:rsidP="003F034B">
      <w:pPr>
        <w:pStyle w:val="BodyTextIndent2"/>
        <w:ind w:left="0" w:firstLine="0"/>
        <w:rPr>
          <w:rFonts w:asciiTheme="majorHAnsi" w:hAnsiTheme="majorHAnsi" w:cs="Arial"/>
          <w:i/>
        </w:rPr>
      </w:pPr>
      <w:r>
        <w:rPr>
          <w:noProof/>
        </w:rPr>
        <w:drawing>
          <wp:anchor distT="0" distB="0" distL="114300" distR="114300" simplePos="0" relativeHeight="251658240" behindDoc="1" locked="0" layoutInCell="1" allowOverlap="1" wp14:anchorId="527C25D2" wp14:editId="3394DAFC">
            <wp:simplePos x="0" y="0"/>
            <wp:positionH relativeFrom="column">
              <wp:posOffset>1090529</wp:posOffset>
            </wp:positionH>
            <wp:positionV relativeFrom="paragraph">
              <wp:posOffset>39697</wp:posOffset>
            </wp:positionV>
            <wp:extent cx="2727343" cy="888287"/>
            <wp:effectExtent l="0" t="0" r="0" b="762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27343" cy="888287"/>
                    </a:xfrm>
                    <a:prstGeom prst="rect">
                      <a:avLst/>
                    </a:prstGeom>
                  </pic:spPr>
                </pic:pic>
              </a:graphicData>
            </a:graphic>
            <wp14:sizeRelH relativeFrom="margin">
              <wp14:pctWidth>0</wp14:pctWidth>
            </wp14:sizeRelH>
            <wp14:sizeRelV relativeFrom="margin">
              <wp14:pctHeight>0</wp14:pctHeight>
            </wp14:sizeRelV>
          </wp:anchor>
        </w:drawing>
      </w:r>
    </w:p>
    <w:p w14:paraId="5D78256A" w14:textId="2FCDE237" w:rsidR="00FE2081" w:rsidRDefault="00FE2081" w:rsidP="003F034B">
      <w:pPr>
        <w:pStyle w:val="BodyTextIndent2"/>
        <w:ind w:left="0" w:firstLine="0"/>
        <w:rPr>
          <w:rFonts w:asciiTheme="majorHAnsi" w:hAnsiTheme="majorHAnsi" w:cs="Arial"/>
          <w:i/>
        </w:rPr>
      </w:pPr>
    </w:p>
    <w:p w14:paraId="698D1750" w14:textId="2A0ECE8F" w:rsidR="00FE2081" w:rsidRPr="00FE2081" w:rsidRDefault="00FE2081" w:rsidP="003F034B">
      <w:pPr>
        <w:pStyle w:val="BodyTextIndent2"/>
        <w:ind w:left="0" w:firstLine="0"/>
        <w:rPr>
          <w:rFonts w:asciiTheme="majorHAnsi" w:hAnsiTheme="majorHAnsi" w:cs="Arial"/>
          <w:iCs/>
        </w:rPr>
      </w:pPr>
      <w:r>
        <w:rPr>
          <w:rFonts w:asciiTheme="majorHAnsi" w:hAnsiTheme="majorHAnsi" w:cs="Arial"/>
          <w:iCs/>
        </w:rPr>
        <w:t xml:space="preserve">APPROVED: </w:t>
      </w:r>
      <w:r w:rsidR="005C3E11" w:rsidRPr="005C3E11">
        <w:rPr>
          <w:rFonts w:asciiTheme="majorHAnsi" w:hAnsiTheme="majorHAnsi" w:cs="Arial"/>
          <w:iCs/>
          <w:u w:val="single"/>
        </w:rPr>
        <w:t>07/18/2022</w:t>
      </w:r>
    </w:p>
    <w:p w14:paraId="4382CD62" w14:textId="77777777" w:rsidR="003F034B" w:rsidRPr="003F034B" w:rsidRDefault="003F034B" w:rsidP="007F23E7">
      <w:pPr>
        <w:pStyle w:val="BodyTextIndent2"/>
        <w:ind w:left="0" w:firstLine="0"/>
        <w:rPr>
          <w:rFonts w:asciiTheme="majorHAnsi" w:hAnsiTheme="majorHAnsi"/>
          <w:b w:val="0"/>
          <w:bCs/>
          <w:i/>
          <w:szCs w:val="24"/>
          <w:u w:val="single"/>
        </w:rPr>
      </w:pPr>
    </w:p>
    <w:sectPr w:rsidR="003F034B" w:rsidRPr="003F034B" w:rsidSect="002A473A">
      <w:footerReference w:type="default" r:id="rId8"/>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A5BC" w14:textId="77777777" w:rsidR="003D66EA" w:rsidRDefault="0071224D">
      <w:r>
        <w:separator/>
      </w:r>
    </w:p>
  </w:endnote>
  <w:endnote w:type="continuationSeparator" w:id="0">
    <w:p w14:paraId="586EC951" w14:textId="77777777" w:rsidR="003D66EA" w:rsidRDefault="0071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653999"/>
      <w:docPartObj>
        <w:docPartGallery w:val="Page Numbers (Bottom of Page)"/>
        <w:docPartUnique/>
      </w:docPartObj>
    </w:sdtPr>
    <w:sdtEndPr>
      <w:rPr>
        <w:noProof/>
      </w:rPr>
    </w:sdtEndPr>
    <w:sdtContent>
      <w:p w14:paraId="5AA66A87" w14:textId="77777777" w:rsidR="002A473A" w:rsidRDefault="007F23E7" w:rsidP="002A473A">
        <w:pPr>
          <w:pStyle w:val="Footer"/>
          <w:jc w:val="center"/>
        </w:pPr>
        <w:r>
          <w:fldChar w:fldCharType="begin"/>
        </w:r>
        <w:r>
          <w:instrText xml:space="preserve"> PAGE   \* MERGEFORMAT </w:instrText>
        </w:r>
        <w:r>
          <w:fldChar w:fldCharType="separate"/>
        </w:r>
        <w:r w:rsidR="00C571D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CD70" w14:textId="77777777" w:rsidR="003D66EA" w:rsidRDefault="0071224D">
      <w:r>
        <w:separator/>
      </w:r>
    </w:p>
  </w:footnote>
  <w:footnote w:type="continuationSeparator" w:id="0">
    <w:p w14:paraId="7977807F" w14:textId="77777777" w:rsidR="003D66EA" w:rsidRDefault="0071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ADE"/>
    <w:multiLevelType w:val="hybridMultilevel"/>
    <w:tmpl w:val="7AC08F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642EC4"/>
    <w:multiLevelType w:val="hybridMultilevel"/>
    <w:tmpl w:val="E8B28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17B3"/>
    <w:multiLevelType w:val="hybridMultilevel"/>
    <w:tmpl w:val="E8B28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01AF7"/>
    <w:multiLevelType w:val="hybridMultilevel"/>
    <w:tmpl w:val="7AC08FCC"/>
    <w:lvl w:ilvl="0" w:tplc="4086D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D6602"/>
    <w:multiLevelType w:val="hybridMultilevel"/>
    <w:tmpl w:val="E8B289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D91215"/>
    <w:multiLevelType w:val="hybridMultilevel"/>
    <w:tmpl w:val="E8B28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143BC"/>
    <w:multiLevelType w:val="hybridMultilevel"/>
    <w:tmpl w:val="7AC08F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5B1B8D"/>
    <w:multiLevelType w:val="hybridMultilevel"/>
    <w:tmpl w:val="E8B289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A36E17"/>
    <w:multiLevelType w:val="hybridMultilevel"/>
    <w:tmpl w:val="DE44642C"/>
    <w:lvl w:ilvl="0" w:tplc="0374C6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052488">
    <w:abstractNumId w:val="2"/>
  </w:num>
  <w:num w:numId="2" w16cid:durableId="1906645309">
    <w:abstractNumId w:val="5"/>
  </w:num>
  <w:num w:numId="3" w16cid:durableId="1407797381">
    <w:abstractNumId w:val="1"/>
  </w:num>
  <w:num w:numId="4" w16cid:durableId="319578255">
    <w:abstractNumId w:val="3"/>
  </w:num>
  <w:num w:numId="5" w16cid:durableId="307630845">
    <w:abstractNumId w:val="8"/>
  </w:num>
  <w:num w:numId="6" w16cid:durableId="484856934">
    <w:abstractNumId w:val="0"/>
  </w:num>
  <w:num w:numId="7" w16cid:durableId="1438209435">
    <w:abstractNumId w:val="6"/>
  </w:num>
  <w:num w:numId="8" w16cid:durableId="675349451">
    <w:abstractNumId w:val="7"/>
  </w:num>
  <w:num w:numId="9" w16cid:durableId="391781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E7"/>
    <w:rsid w:val="00002253"/>
    <w:rsid w:val="00034E52"/>
    <w:rsid w:val="00054241"/>
    <w:rsid w:val="000556B2"/>
    <w:rsid w:val="00056BC5"/>
    <w:rsid w:val="000C141C"/>
    <w:rsid w:val="000C4027"/>
    <w:rsid w:val="000D7AF0"/>
    <w:rsid w:val="000F0DF9"/>
    <w:rsid w:val="001025AC"/>
    <w:rsid w:val="00121793"/>
    <w:rsid w:val="0013059E"/>
    <w:rsid w:val="001407DC"/>
    <w:rsid w:val="00143CF8"/>
    <w:rsid w:val="00183C79"/>
    <w:rsid w:val="0019405A"/>
    <w:rsid w:val="001A1574"/>
    <w:rsid w:val="001B159C"/>
    <w:rsid w:val="001C0186"/>
    <w:rsid w:val="001F1099"/>
    <w:rsid w:val="00256A51"/>
    <w:rsid w:val="002607C9"/>
    <w:rsid w:val="00261664"/>
    <w:rsid w:val="002A6F50"/>
    <w:rsid w:val="002C2B84"/>
    <w:rsid w:val="00306379"/>
    <w:rsid w:val="0032678C"/>
    <w:rsid w:val="00385412"/>
    <w:rsid w:val="00395193"/>
    <w:rsid w:val="003A02A8"/>
    <w:rsid w:val="003B0ECB"/>
    <w:rsid w:val="003B1727"/>
    <w:rsid w:val="003D66EA"/>
    <w:rsid w:val="003D68DB"/>
    <w:rsid w:val="003E39D2"/>
    <w:rsid w:val="003F034B"/>
    <w:rsid w:val="004030B1"/>
    <w:rsid w:val="00414EF4"/>
    <w:rsid w:val="00421451"/>
    <w:rsid w:val="0046246D"/>
    <w:rsid w:val="004D6337"/>
    <w:rsid w:val="004D7367"/>
    <w:rsid w:val="00515E80"/>
    <w:rsid w:val="005207BD"/>
    <w:rsid w:val="00523BE5"/>
    <w:rsid w:val="0053611F"/>
    <w:rsid w:val="00542C18"/>
    <w:rsid w:val="005814EB"/>
    <w:rsid w:val="005A5D70"/>
    <w:rsid w:val="005B2F47"/>
    <w:rsid w:val="005C3E11"/>
    <w:rsid w:val="005D42CF"/>
    <w:rsid w:val="005E514F"/>
    <w:rsid w:val="00644518"/>
    <w:rsid w:val="00656536"/>
    <w:rsid w:val="00661987"/>
    <w:rsid w:val="00687CCB"/>
    <w:rsid w:val="00691895"/>
    <w:rsid w:val="006C76FB"/>
    <w:rsid w:val="006F2B98"/>
    <w:rsid w:val="00704473"/>
    <w:rsid w:val="0071224D"/>
    <w:rsid w:val="00735992"/>
    <w:rsid w:val="00740E3A"/>
    <w:rsid w:val="00775BF0"/>
    <w:rsid w:val="00781541"/>
    <w:rsid w:val="0078502B"/>
    <w:rsid w:val="00794D4C"/>
    <w:rsid w:val="007E3C5A"/>
    <w:rsid w:val="007F23E7"/>
    <w:rsid w:val="00826FC6"/>
    <w:rsid w:val="00831EEF"/>
    <w:rsid w:val="00846C68"/>
    <w:rsid w:val="00857B90"/>
    <w:rsid w:val="0086197E"/>
    <w:rsid w:val="00872CD6"/>
    <w:rsid w:val="00896E25"/>
    <w:rsid w:val="008A26C7"/>
    <w:rsid w:val="008A5A04"/>
    <w:rsid w:val="008E73A9"/>
    <w:rsid w:val="00904BC4"/>
    <w:rsid w:val="00950CE3"/>
    <w:rsid w:val="00956198"/>
    <w:rsid w:val="00973D54"/>
    <w:rsid w:val="0097646B"/>
    <w:rsid w:val="00981D85"/>
    <w:rsid w:val="00993EF7"/>
    <w:rsid w:val="009A4122"/>
    <w:rsid w:val="009E4177"/>
    <w:rsid w:val="009E5E2A"/>
    <w:rsid w:val="00A33156"/>
    <w:rsid w:val="00A34443"/>
    <w:rsid w:val="00A437AD"/>
    <w:rsid w:val="00A81B90"/>
    <w:rsid w:val="00AB5125"/>
    <w:rsid w:val="00AC5214"/>
    <w:rsid w:val="00AD1EC6"/>
    <w:rsid w:val="00AF21AF"/>
    <w:rsid w:val="00AF76AF"/>
    <w:rsid w:val="00B17B5A"/>
    <w:rsid w:val="00B30128"/>
    <w:rsid w:val="00B31634"/>
    <w:rsid w:val="00B9413E"/>
    <w:rsid w:val="00BD0D0A"/>
    <w:rsid w:val="00BD530A"/>
    <w:rsid w:val="00BE4687"/>
    <w:rsid w:val="00C404ED"/>
    <w:rsid w:val="00C571D7"/>
    <w:rsid w:val="00C700BD"/>
    <w:rsid w:val="00C7345E"/>
    <w:rsid w:val="00C95F0E"/>
    <w:rsid w:val="00CA2568"/>
    <w:rsid w:val="00CF0734"/>
    <w:rsid w:val="00CF0E15"/>
    <w:rsid w:val="00D32CF2"/>
    <w:rsid w:val="00D91797"/>
    <w:rsid w:val="00D92D6F"/>
    <w:rsid w:val="00DA7A15"/>
    <w:rsid w:val="00DB0E5A"/>
    <w:rsid w:val="00DB42E7"/>
    <w:rsid w:val="00DC3D4E"/>
    <w:rsid w:val="00DC4550"/>
    <w:rsid w:val="00DC47BE"/>
    <w:rsid w:val="00DC5AC4"/>
    <w:rsid w:val="00DE57B3"/>
    <w:rsid w:val="00E24D8A"/>
    <w:rsid w:val="00E7484B"/>
    <w:rsid w:val="00E86E63"/>
    <w:rsid w:val="00E903E9"/>
    <w:rsid w:val="00E90DDA"/>
    <w:rsid w:val="00EA291D"/>
    <w:rsid w:val="00EB4E24"/>
    <w:rsid w:val="00EF1146"/>
    <w:rsid w:val="00EF3EE9"/>
    <w:rsid w:val="00EF4384"/>
    <w:rsid w:val="00F1180E"/>
    <w:rsid w:val="00F20A66"/>
    <w:rsid w:val="00F50B24"/>
    <w:rsid w:val="00F51DCA"/>
    <w:rsid w:val="00F77C12"/>
    <w:rsid w:val="00F90093"/>
    <w:rsid w:val="00F9171E"/>
    <w:rsid w:val="00FB2644"/>
    <w:rsid w:val="00FB390F"/>
    <w:rsid w:val="00FC72DD"/>
    <w:rsid w:val="00FD32C6"/>
    <w:rsid w:val="00FD6A3E"/>
    <w:rsid w:val="00FE2081"/>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0F1F"/>
  <w15:chartTrackingRefBased/>
  <w15:docId w15:val="{32F9D8E3-4D03-46F3-B584-3783E8CA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E7"/>
    <w:rPr>
      <w:rFonts w:ascii="CG Times" w:eastAsia="Times New Roman"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0A66"/>
    <w:pPr>
      <w:framePr w:w="7920" w:h="1980" w:hRule="exact" w:hSpace="180" w:wrap="auto" w:hAnchor="page" w:xAlign="center" w:yAlign="bottom"/>
      <w:ind w:left="2880"/>
    </w:pPr>
    <w:rPr>
      <w:rFonts w:eastAsiaTheme="majorEastAsia" w:cstheme="majorBidi"/>
      <w:b/>
      <w:sz w:val="28"/>
      <w:szCs w:val="24"/>
    </w:rPr>
  </w:style>
  <w:style w:type="paragraph" w:styleId="EnvelopeReturn">
    <w:name w:val="envelope return"/>
    <w:basedOn w:val="Normal"/>
    <w:uiPriority w:val="99"/>
    <w:semiHidden/>
    <w:unhideWhenUsed/>
    <w:rsid w:val="00F20A66"/>
    <w:rPr>
      <w:rFonts w:eastAsiaTheme="majorEastAsia" w:cstheme="majorBidi"/>
      <w:b/>
    </w:rPr>
  </w:style>
  <w:style w:type="paragraph" w:styleId="BodyTextIndent2">
    <w:name w:val="Body Text Indent 2"/>
    <w:basedOn w:val="Normal"/>
    <w:link w:val="BodyTextIndent2Char"/>
    <w:rsid w:val="007F23E7"/>
    <w:pPr>
      <w:tabs>
        <w:tab w:val="left" w:pos="720"/>
      </w:tabs>
      <w:ind w:left="2880" w:hanging="2880"/>
      <w:jc w:val="both"/>
    </w:pPr>
    <w:rPr>
      <w:rFonts w:ascii="Arial" w:hAnsi="Arial"/>
      <w:b/>
    </w:rPr>
  </w:style>
  <w:style w:type="character" w:customStyle="1" w:styleId="BodyTextIndent2Char">
    <w:name w:val="Body Text Indent 2 Char"/>
    <w:basedOn w:val="DefaultParagraphFont"/>
    <w:link w:val="BodyTextIndent2"/>
    <w:rsid w:val="007F23E7"/>
    <w:rPr>
      <w:rFonts w:ascii="Arial" w:eastAsia="Times New Roman" w:hAnsi="Arial"/>
      <w:b/>
      <w:szCs w:val="20"/>
    </w:rPr>
  </w:style>
  <w:style w:type="paragraph" w:styleId="ListParagraph">
    <w:name w:val="List Paragraph"/>
    <w:basedOn w:val="Normal"/>
    <w:uiPriority w:val="34"/>
    <w:qFormat/>
    <w:rsid w:val="007F23E7"/>
    <w:pPr>
      <w:ind w:left="720"/>
    </w:pPr>
  </w:style>
  <w:style w:type="paragraph" w:styleId="Footer">
    <w:name w:val="footer"/>
    <w:basedOn w:val="Normal"/>
    <w:link w:val="FooterChar"/>
    <w:uiPriority w:val="99"/>
    <w:unhideWhenUsed/>
    <w:rsid w:val="007F23E7"/>
    <w:pPr>
      <w:tabs>
        <w:tab w:val="center" w:pos="4680"/>
        <w:tab w:val="right" w:pos="9360"/>
      </w:tabs>
    </w:pPr>
  </w:style>
  <w:style w:type="character" w:customStyle="1" w:styleId="FooterChar">
    <w:name w:val="Footer Char"/>
    <w:basedOn w:val="DefaultParagraphFont"/>
    <w:link w:val="Footer"/>
    <w:uiPriority w:val="99"/>
    <w:rsid w:val="007F23E7"/>
    <w:rPr>
      <w:rFonts w:ascii="CG Times" w:eastAsia="Times New Roman" w:hAnsi="CG Times"/>
      <w:szCs w:val="20"/>
    </w:rPr>
  </w:style>
  <w:style w:type="character" w:styleId="Hyperlink">
    <w:name w:val="Hyperlink"/>
    <w:basedOn w:val="DefaultParagraphFont"/>
    <w:uiPriority w:val="99"/>
    <w:semiHidden/>
    <w:unhideWhenUsed/>
    <w:rsid w:val="00414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9110">
      <w:bodyDiv w:val="1"/>
      <w:marLeft w:val="0"/>
      <w:marRight w:val="0"/>
      <w:marTop w:val="0"/>
      <w:marBottom w:val="0"/>
      <w:divBdr>
        <w:top w:val="none" w:sz="0" w:space="0" w:color="auto"/>
        <w:left w:val="none" w:sz="0" w:space="0" w:color="auto"/>
        <w:bottom w:val="none" w:sz="0" w:space="0" w:color="auto"/>
        <w:right w:val="none" w:sz="0" w:space="0" w:color="auto"/>
      </w:divBdr>
    </w:div>
    <w:div w:id="487677732">
      <w:bodyDiv w:val="1"/>
      <w:marLeft w:val="0"/>
      <w:marRight w:val="0"/>
      <w:marTop w:val="0"/>
      <w:marBottom w:val="0"/>
      <w:divBdr>
        <w:top w:val="none" w:sz="0" w:space="0" w:color="auto"/>
        <w:left w:val="none" w:sz="0" w:space="0" w:color="auto"/>
        <w:bottom w:val="none" w:sz="0" w:space="0" w:color="auto"/>
        <w:right w:val="none" w:sz="0" w:space="0" w:color="auto"/>
      </w:divBdr>
    </w:div>
    <w:div w:id="583807689">
      <w:bodyDiv w:val="1"/>
      <w:marLeft w:val="0"/>
      <w:marRight w:val="0"/>
      <w:marTop w:val="0"/>
      <w:marBottom w:val="0"/>
      <w:divBdr>
        <w:top w:val="none" w:sz="0" w:space="0" w:color="auto"/>
        <w:left w:val="none" w:sz="0" w:space="0" w:color="auto"/>
        <w:bottom w:val="none" w:sz="0" w:space="0" w:color="auto"/>
        <w:right w:val="none" w:sz="0" w:space="0" w:color="auto"/>
      </w:divBdr>
    </w:div>
    <w:div w:id="9655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BZA Meeting Minutest</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BZA Meeting Minutest</dc:title>
  <dc:subject/>
  <dc:creator>Hedgepath, Debbie</dc:creator>
  <cp:keywords/>
  <dc:description/>
  <cp:lastModifiedBy>Roberts, Allison</cp:lastModifiedBy>
  <cp:revision>11</cp:revision>
  <dcterms:created xsi:type="dcterms:W3CDTF">2022-04-21T21:16:00Z</dcterms:created>
  <dcterms:modified xsi:type="dcterms:W3CDTF">2022-07-19T12:55:00Z</dcterms:modified>
</cp:coreProperties>
</file>