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Default="0021235B"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A54FD6" w:rsidRPr="006C05FD">
        <w:rPr>
          <w:rFonts w:ascii="Gill Sans MT" w:hAnsi="Gill Sans MT" w:cs="Arial"/>
          <w:b w:val="0"/>
          <w:sz w:val="24"/>
          <w:szCs w:val="24"/>
        </w:rPr>
        <w:t xml:space="preserve">Monday, </w:t>
      </w:r>
      <w:r w:rsidR="006A0538">
        <w:rPr>
          <w:rFonts w:ascii="Gill Sans MT" w:hAnsi="Gill Sans MT" w:cs="Arial"/>
          <w:b w:val="0"/>
          <w:sz w:val="24"/>
          <w:szCs w:val="24"/>
        </w:rPr>
        <w:t>December</w:t>
      </w:r>
      <w:r w:rsidR="006C05FD">
        <w:rPr>
          <w:rFonts w:ascii="Gill Sans MT" w:hAnsi="Gill Sans MT" w:cs="Arial"/>
          <w:b w:val="0"/>
          <w:sz w:val="24"/>
          <w:szCs w:val="24"/>
        </w:rPr>
        <w:t xml:space="preserve"> </w:t>
      </w:r>
      <w:r w:rsidR="006A0538">
        <w:rPr>
          <w:rFonts w:ascii="Gill Sans MT" w:hAnsi="Gill Sans MT" w:cs="Arial"/>
          <w:b w:val="0"/>
          <w:sz w:val="24"/>
          <w:szCs w:val="24"/>
        </w:rPr>
        <w:t>7</w:t>
      </w:r>
      <w:r w:rsidRPr="006C05FD">
        <w:rPr>
          <w:rFonts w:ascii="Gill Sans MT" w:hAnsi="Gill Sans MT" w:cs="Arial"/>
          <w:b w:val="0"/>
          <w:sz w:val="24"/>
          <w:szCs w:val="24"/>
        </w:rPr>
        <w:t>, 20</w:t>
      </w:r>
      <w:r w:rsidR="002729C7" w:rsidRPr="006C05FD">
        <w:rPr>
          <w:rFonts w:ascii="Gill Sans MT" w:hAnsi="Gill Sans MT" w:cs="Arial"/>
          <w:b w:val="0"/>
          <w:sz w:val="24"/>
          <w:szCs w:val="24"/>
        </w:rPr>
        <w:t>20</w:t>
      </w:r>
      <w:r w:rsidRPr="00A54FD6">
        <w:rPr>
          <w:rFonts w:ascii="Gill Sans MT" w:hAnsi="Gill Sans MT" w:cs="Arial"/>
          <w:b w:val="0"/>
          <w:sz w:val="24"/>
          <w:szCs w:val="24"/>
        </w:rPr>
        <w:t xml:space="preserve"> at 7:</w:t>
      </w:r>
      <w:r w:rsidR="006A0538">
        <w:rPr>
          <w:rFonts w:ascii="Gill Sans MT" w:hAnsi="Gill Sans MT" w:cs="Arial"/>
          <w:b w:val="0"/>
          <w:sz w:val="24"/>
          <w:szCs w:val="24"/>
        </w:rPr>
        <w:t>3</w:t>
      </w:r>
      <w:r w:rsidRPr="00A54FD6">
        <w:rPr>
          <w:rFonts w:ascii="Gill Sans MT" w:hAnsi="Gill Sans MT" w:cs="Arial"/>
          <w:b w:val="0"/>
          <w:sz w:val="24"/>
          <w:szCs w:val="24"/>
        </w:rPr>
        <w:t>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Commissioner Ken Travis</w:t>
      </w:r>
      <w:r w:rsidR="00BF1301" w:rsidRPr="00867FC6">
        <w:rPr>
          <w:rFonts w:ascii="Gill Sans MT" w:hAnsi="Gill Sans MT" w:cs="Arial"/>
          <w:b w:val="0"/>
          <w:sz w:val="24"/>
          <w:szCs w:val="24"/>
        </w:rPr>
        <w:t xml:space="preserve">, </w:t>
      </w:r>
      <w:r w:rsidR="002A322D" w:rsidRPr="00867FC6">
        <w:rPr>
          <w:rFonts w:ascii="Gill Sans MT" w:hAnsi="Gill Sans MT" w:cs="Arial"/>
          <w:b w:val="0"/>
          <w:sz w:val="24"/>
          <w:szCs w:val="24"/>
        </w:rPr>
        <w:t xml:space="preserve">Chris Clark, </w:t>
      </w:r>
      <w:r w:rsidR="00AE3001" w:rsidRPr="00867FC6">
        <w:rPr>
          <w:rFonts w:ascii="Gill Sans MT" w:hAnsi="Gill Sans MT" w:cs="Arial"/>
          <w:b w:val="0"/>
          <w:sz w:val="24"/>
          <w:szCs w:val="24"/>
        </w:rPr>
        <w:t xml:space="preserve">Carol Crigger,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Pr="00741261">
        <w:rPr>
          <w:rFonts w:ascii="Gill Sans MT" w:hAnsi="Gill Sans MT" w:cs="Arial"/>
          <w:b w:val="0"/>
          <w:sz w:val="24"/>
          <w:szCs w:val="24"/>
        </w:rPr>
        <w:t xml:space="preserve">  </w:t>
      </w:r>
      <w:r w:rsidR="00867FC6" w:rsidRPr="00867FC6">
        <w:rPr>
          <w:rFonts w:ascii="Gill Sans MT" w:hAnsi="Gill Sans MT" w:cs="Arial"/>
          <w:b w:val="0"/>
          <w:sz w:val="24"/>
          <w:szCs w:val="24"/>
        </w:rPr>
        <w:t>Preston Bain</w:t>
      </w:r>
      <w:r w:rsidR="00867FC6" w:rsidRPr="00CF2808">
        <w:rPr>
          <w:rFonts w:ascii="Gill Sans MT" w:hAnsi="Gill Sans MT" w:cs="Arial"/>
          <w:b w:val="0"/>
          <w:sz w:val="24"/>
          <w:szCs w:val="24"/>
        </w:rPr>
        <w:t xml:space="preserve"> </w:t>
      </w:r>
      <w:r w:rsidR="00867FC6">
        <w:rPr>
          <w:rFonts w:ascii="Gill Sans MT" w:hAnsi="Gill Sans MT" w:cs="Arial"/>
          <w:b w:val="0"/>
          <w:sz w:val="24"/>
          <w:szCs w:val="24"/>
        </w:rPr>
        <w:t xml:space="preserve">was absent.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8A138F">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w:t>
      </w:r>
      <w:r w:rsidR="00774676">
        <w:rPr>
          <w:rFonts w:ascii="Gill Sans MT" w:hAnsi="Gill Sans MT" w:cs="Arial"/>
          <w:b w:val="0"/>
          <w:sz w:val="24"/>
          <w:szCs w:val="24"/>
        </w:rPr>
        <w:t>,</w:t>
      </w:r>
      <w:r w:rsidR="001E2325">
        <w:rPr>
          <w:rFonts w:ascii="Gill Sans MT" w:hAnsi="Gill Sans MT" w:cs="Arial"/>
          <w:b w:val="0"/>
          <w:sz w:val="24"/>
          <w:szCs w:val="24"/>
        </w:rPr>
        <w:t xml:space="preserve"> 51</w:t>
      </w:r>
      <w:r w:rsidR="00774676">
        <w:rPr>
          <w:rFonts w:ascii="Gill Sans MT" w:hAnsi="Gill Sans MT" w:cs="Arial"/>
          <w:b w:val="0"/>
          <w:sz w:val="24"/>
          <w:szCs w:val="24"/>
        </w:rPr>
        <w:t>, 60</w:t>
      </w:r>
      <w:r w:rsidR="006C05FD">
        <w:rPr>
          <w:rFonts w:ascii="Gill Sans MT" w:hAnsi="Gill Sans MT" w:cs="Arial"/>
          <w:b w:val="0"/>
          <w:sz w:val="24"/>
          <w:szCs w:val="24"/>
        </w:rPr>
        <w:t>, and 65</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537521" w:rsidRPr="00CF2808" w:rsidRDefault="00867FC6"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 xml:space="preserve">Ms. Robinson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Pr>
          <w:rFonts w:ascii="Gill Sans MT" w:hAnsi="Gill Sans MT" w:cs="Arial"/>
          <w:b w:val="0"/>
          <w:sz w:val="24"/>
          <w:szCs w:val="24"/>
        </w:rPr>
        <w:t>November 2</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 xml:space="preserve">Mr. </w:t>
      </w:r>
      <w:r>
        <w:rPr>
          <w:rFonts w:ascii="Gill Sans MT" w:hAnsi="Gill Sans MT" w:cs="Arial"/>
          <w:b w:val="0"/>
          <w:sz w:val="24"/>
          <w:szCs w:val="24"/>
        </w:rPr>
        <w:t>Pippin</w:t>
      </w:r>
      <w:r w:rsidR="00A60008" w:rsidRPr="00CF2808">
        <w:rPr>
          <w:rFonts w:ascii="Gill Sans MT" w:hAnsi="Gill Sans MT" w:cs="Arial"/>
          <w:b w:val="0"/>
          <w:sz w:val="24"/>
          <w:szCs w:val="24"/>
        </w:rPr>
        <w:t xml:space="preserve">.  </w:t>
      </w:r>
      <w:r w:rsidR="00BF1301">
        <w:rPr>
          <w:rStyle w:val="AGENDA1"/>
          <w:rFonts w:ascii="Gill Sans MT" w:hAnsi="Gill Sans MT"/>
          <w:i w:val="0"/>
          <w:color w:val="auto"/>
          <w:szCs w:val="24"/>
        </w:rPr>
        <w:t>M</w:t>
      </w:r>
      <w:r w:rsidR="00BF1301" w:rsidRPr="00CF2808">
        <w:rPr>
          <w:rStyle w:val="AGENDA1"/>
          <w:rFonts w:ascii="Gill Sans MT" w:hAnsi="Gill Sans MT"/>
          <w:i w:val="0"/>
          <w:color w:val="auto"/>
          <w:szCs w:val="24"/>
        </w:rPr>
        <w:t>otion was approved unanimously.</w:t>
      </w:r>
    </w:p>
    <w:p w:rsidR="008E0744" w:rsidRDefault="008E0744"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6E44B3"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F5488F" w:rsidRPr="00F5488F">
        <w:rPr>
          <w:rStyle w:val="PageNumber"/>
          <w:rFonts w:ascii="Gill Sans MT" w:hAnsi="Gill Sans MT" w:cs="Arial"/>
          <w:b/>
          <w:szCs w:val="24"/>
        </w:rPr>
        <w:t>BPC2011-004</w:t>
      </w:r>
      <w:r w:rsidR="00F5488F">
        <w:rPr>
          <w:rStyle w:val="PageNumber"/>
          <w:rFonts w:ascii="Gill Sans MT" w:hAnsi="Gill Sans MT" w:cs="Arial"/>
          <w:b/>
          <w:szCs w:val="24"/>
        </w:rPr>
        <w:t xml:space="preserve"> </w:t>
      </w:r>
      <w:r w:rsidR="00F5488F" w:rsidRPr="00F5488F">
        <w:rPr>
          <w:rStyle w:val="PageNumber"/>
          <w:rFonts w:ascii="Gill Sans MT" w:hAnsi="Gill Sans MT" w:cs="Arial"/>
          <w:b/>
          <w:szCs w:val="24"/>
        </w:rPr>
        <w:t xml:space="preserve">Hillside Protection Overlay Site Review - Morgan Farms, Lot 206, 1880 </w:t>
      </w:r>
      <w:proofErr w:type="spellStart"/>
      <w:r w:rsidR="00F5488F" w:rsidRPr="00F5488F">
        <w:rPr>
          <w:rStyle w:val="PageNumber"/>
          <w:rFonts w:ascii="Gill Sans MT" w:hAnsi="Gill Sans MT" w:cs="Arial"/>
          <w:b/>
          <w:szCs w:val="24"/>
        </w:rPr>
        <w:t>Barnstaple</w:t>
      </w:r>
      <w:proofErr w:type="spellEnd"/>
      <w:r w:rsidR="00F5488F" w:rsidRPr="00F5488F">
        <w:rPr>
          <w:rStyle w:val="PageNumber"/>
          <w:rFonts w:ascii="Gill Sans MT" w:hAnsi="Gill Sans MT" w:cs="Arial"/>
          <w:b/>
          <w:szCs w:val="24"/>
        </w:rPr>
        <w:t xml:space="preserve"> Lane, Zoning OSRD</w:t>
      </w:r>
    </w:p>
    <w:p w:rsidR="00237A29" w:rsidRDefault="00237A29" w:rsidP="00237A29">
      <w:pPr>
        <w:tabs>
          <w:tab w:val="left" w:pos="900"/>
        </w:tabs>
        <w:snapToGrid w:val="0"/>
        <w:ind w:left="907" w:hanging="907"/>
        <w:contextualSpacing/>
        <w:jc w:val="both"/>
        <w:rPr>
          <w:rStyle w:val="AGENDA1"/>
          <w:rFonts w:ascii="Gill Sans MT" w:hAnsi="Gill Sans MT"/>
          <w:b w:val="0"/>
          <w:i w:val="0"/>
          <w:color w:val="000000" w:themeColor="text1"/>
        </w:rPr>
      </w:pPr>
    </w:p>
    <w:p w:rsidR="00F5488F" w:rsidRPr="00F5488F" w:rsidRDefault="00F5488F" w:rsidP="00F5488F">
      <w:pPr>
        <w:jc w:val="both"/>
        <w:outlineLvl w:val="0"/>
        <w:rPr>
          <w:rFonts w:ascii="Gill Sans MT" w:hAnsi="Gill Sans MT" w:cs="Arial"/>
          <w:iCs/>
          <w:szCs w:val="24"/>
        </w:rPr>
      </w:pPr>
      <w:r w:rsidRPr="00F5488F">
        <w:rPr>
          <w:rFonts w:ascii="Gill Sans MT" w:hAnsi="Gill Sans MT" w:cs="Arial"/>
          <w:iCs/>
          <w:szCs w:val="24"/>
        </w:rPr>
        <w:t>Drees Premier Homes, Inc., request</w:t>
      </w:r>
      <w:r w:rsidR="00CA2879">
        <w:rPr>
          <w:rFonts w:ascii="Gill Sans MT" w:hAnsi="Gill Sans MT" w:cs="Arial"/>
          <w:iCs/>
          <w:szCs w:val="24"/>
        </w:rPr>
        <w:t>ed</w:t>
      </w:r>
      <w:r w:rsidRPr="00F5488F">
        <w:rPr>
          <w:rFonts w:ascii="Gill Sans MT" w:hAnsi="Gill Sans MT" w:cs="Arial"/>
          <w:iCs/>
          <w:szCs w:val="24"/>
        </w:rPr>
        <w:t xml:space="preserve"> approval of a Hillside Protection Overlay site plan for Lot 206 located at 1880 </w:t>
      </w:r>
      <w:proofErr w:type="spellStart"/>
      <w:r w:rsidRPr="00F5488F">
        <w:rPr>
          <w:rFonts w:ascii="Gill Sans MT" w:hAnsi="Gill Sans MT" w:cs="Arial"/>
          <w:iCs/>
          <w:szCs w:val="24"/>
        </w:rPr>
        <w:t>Barnstaple</w:t>
      </w:r>
      <w:proofErr w:type="spellEnd"/>
      <w:r w:rsidRPr="00F5488F">
        <w:rPr>
          <w:rFonts w:ascii="Gill Sans MT" w:hAnsi="Gill Sans MT" w:cs="Arial"/>
          <w:iCs/>
          <w:szCs w:val="24"/>
        </w:rPr>
        <w:t xml:space="preserve"> Lane within the Morgan Farms Subdivision.    </w:t>
      </w:r>
    </w:p>
    <w:p w:rsidR="00F5488F" w:rsidRPr="00F5488F" w:rsidRDefault="00F5488F" w:rsidP="00F5488F">
      <w:pPr>
        <w:jc w:val="both"/>
        <w:outlineLvl w:val="0"/>
        <w:rPr>
          <w:rFonts w:ascii="Gill Sans MT" w:hAnsi="Gill Sans MT" w:cs="Arial"/>
          <w:iCs/>
          <w:szCs w:val="24"/>
        </w:rPr>
      </w:pPr>
    </w:p>
    <w:p w:rsidR="00F5488F" w:rsidRPr="00F5488F" w:rsidRDefault="00F5488F" w:rsidP="00F5488F">
      <w:pPr>
        <w:jc w:val="both"/>
        <w:outlineLvl w:val="0"/>
        <w:rPr>
          <w:rFonts w:ascii="Gill Sans MT" w:hAnsi="Gill Sans MT" w:cs="Arial"/>
          <w:iCs/>
          <w:szCs w:val="24"/>
        </w:rPr>
      </w:pPr>
      <w:r w:rsidRPr="00F5488F">
        <w:rPr>
          <w:rFonts w:ascii="Gill Sans MT" w:hAnsi="Gill Sans MT" w:cs="Arial"/>
          <w:iCs/>
          <w:szCs w:val="24"/>
        </w:rPr>
        <w:t>The builder of the home will be required to install a residential sprinkler system in accordance with the technical requirements of the HP Overlay. The site calculations for the lot follow:</w:t>
      </w:r>
    </w:p>
    <w:p w:rsidR="00F5488F" w:rsidRPr="00F5488F" w:rsidRDefault="00F5488F" w:rsidP="00F5488F">
      <w:pPr>
        <w:jc w:val="both"/>
        <w:outlineLvl w:val="0"/>
        <w:rPr>
          <w:rFonts w:ascii="Gill Sans MT" w:hAnsi="Gill Sans MT" w:cs="Arial"/>
          <w:iCs/>
          <w:szCs w:val="24"/>
        </w:rPr>
      </w:pPr>
    </w:p>
    <w:tbl>
      <w:tblPr>
        <w:tblStyle w:val="TableGrid"/>
        <w:tblW w:w="0" w:type="auto"/>
        <w:jc w:val="center"/>
        <w:tblLook w:val="04A0" w:firstRow="1" w:lastRow="0" w:firstColumn="1" w:lastColumn="0" w:noHBand="0" w:noVBand="1"/>
      </w:tblPr>
      <w:tblGrid>
        <w:gridCol w:w="3069"/>
        <w:gridCol w:w="2610"/>
      </w:tblGrid>
      <w:tr w:rsidR="00F5488F" w:rsidRPr="00F5488F" w:rsidTr="00E246D4">
        <w:trPr>
          <w:jc w:val="center"/>
        </w:trPr>
        <w:tc>
          <w:tcPr>
            <w:tcW w:w="5679" w:type="dxa"/>
            <w:gridSpan w:val="2"/>
            <w:shd w:val="clear" w:color="auto" w:fill="D9D9D9" w:themeFill="background1" w:themeFillShade="D9"/>
          </w:tcPr>
          <w:p w:rsidR="00F5488F" w:rsidRPr="00F5488F" w:rsidRDefault="00F5488F" w:rsidP="00F5488F">
            <w:pPr>
              <w:snapToGrid w:val="0"/>
              <w:jc w:val="center"/>
              <w:rPr>
                <w:rFonts w:ascii="Gill Sans MT" w:hAnsi="Gill Sans MT" w:cs="Arial"/>
                <w:b/>
                <w:iCs/>
                <w:color w:val="000000"/>
                <w:sz w:val="22"/>
                <w:szCs w:val="22"/>
              </w:rPr>
            </w:pPr>
            <w:r w:rsidRPr="00F5488F">
              <w:rPr>
                <w:rFonts w:ascii="Gill Sans MT" w:hAnsi="Gill Sans MT" w:cs="Arial"/>
                <w:b/>
                <w:iCs/>
                <w:color w:val="000000"/>
                <w:sz w:val="22"/>
                <w:szCs w:val="22"/>
              </w:rPr>
              <w:t>1880 BARNSTAPLE LANE – MORGAN FARMS</w:t>
            </w:r>
          </w:p>
        </w:tc>
      </w:tr>
      <w:tr w:rsidR="00F5488F" w:rsidRPr="00F5488F" w:rsidTr="00E246D4">
        <w:trPr>
          <w:jc w:val="center"/>
        </w:trPr>
        <w:tc>
          <w:tcPr>
            <w:tcW w:w="3069" w:type="dxa"/>
          </w:tcPr>
          <w:p w:rsidR="00F5488F" w:rsidRPr="00F5488F" w:rsidRDefault="00F5488F" w:rsidP="00F5488F">
            <w:pPr>
              <w:snapToGrid w:val="0"/>
              <w:rPr>
                <w:rFonts w:ascii="Gill Sans MT" w:hAnsi="Gill Sans MT" w:cs="Arial"/>
                <w:iCs/>
                <w:color w:val="000000"/>
                <w:sz w:val="22"/>
                <w:szCs w:val="22"/>
              </w:rPr>
            </w:pPr>
            <w:r w:rsidRPr="00F5488F">
              <w:rPr>
                <w:rFonts w:ascii="Gill Sans MT" w:hAnsi="Gill Sans MT" w:cs="Arial"/>
                <w:iCs/>
                <w:color w:val="000000"/>
                <w:sz w:val="22"/>
                <w:szCs w:val="22"/>
              </w:rPr>
              <w:t>Lot Area (sf)</w:t>
            </w:r>
          </w:p>
        </w:tc>
        <w:tc>
          <w:tcPr>
            <w:tcW w:w="2610" w:type="dxa"/>
          </w:tcPr>
          <w:p w:rsidR="00F5488F" w:rsidRPr="00F5488F" w:rsidRDefault="00F5488F" w:rsidP="00F5488F">
            <w:pPr>
              <w:snapToGrid w:val="0"/>
              <w:jc w:val="right"/>
              <w:rPr>
                <w:rFonts w:ascii="Gill Sans MT" w:hAnsi="Gill Sans MT" w:cs="Arial"/>
                <w:iCs/>
                <w:color w:val="000000"/>
                <w:sz w:val="22"/>
                <w:szCs w:val="22"/>
              </w:rPr>
            </w:pPr>
            <w:r w:rsidRPr="00F5488F">
              <w:rPr>
                <w:rFonts w:ascii="Gill Sans MT" w:hAnsi="Gill Sans MT" w:cs="Arial"/>
                <w:iCs/>
                <w:color w:val="000000"/>
                <w:sz w:val="22"/>
                <w:szCs w:val="22"/>
              </w:rPr>
              <w:t>29,615  sf</w:t>
            </w:r>
          </w:p>
        </w:tc>
      </w:tr>
      <w:tr w:rsidR="00F5488F" w:rsidRPr="00F5488F" w:rsidTr="00E246D4">
        <w:trPr>
          <w:jc w:val="center"/>
        </w:trPr>
        <w:tc>
          <w:tcPr>
            <w:tcW w:w="3069" w:type="dxa"/>
          </w:tcPr>
          <w:p w:rsidR="00F5488F" w:rsidRPr="00F5488F" w:rsidRDefault="00F5488F" w:rsidP="00F5488F">
            <w:pPr>
              <w:snapToGrid w:val="0"/>
              <w:rPr>
                <w:rFonts w:ascii="Gill Sans MT" w:hAnsi="Gill Sans MT" w:cs="Arial"/>
                <w:iCs/>
                <w:color w:val="000000"/>
                <w:sz w:val="22"/>
                <w:szCs w:val="22"/>
              </w:rPr>
            </w:pPr>
            <w:r w:rsidRPr="00F5488F">
              <w:rPr>
                <w:rFonts w:ascii="Gill Sans MT" w:hAnsi="Gill Sans MT" w:cs="Arial"/>
                <w:iCs/>
                <w:color w:val="000000"/>
                <w:sz w:val="22"/>
                <w:szCs w:val="22"/>
              </w:rPr>
              <w:t>Total Area of Home (sf)</w:t>
            </w:r>
          </w:p>
        </w:tc>
        <w:tc>
          <w:tcPr>
            <w:tcW w:w="2610" w:type="dxa"/>
          </w:tcPr>
          <w:p w:rsidR="00F5488F" w:rsidRPr="00F5488F" w:rsidRDefault="00F5488F" w:rsidP="00F5488F">
            <w:pPr>
              <w:snapToGrid w:val="0"/>
              <w:jc w:val="right"/>
              <w:rPr>
                <w:rFonts w:ascii="Gill Sans MT" w:hAnsi="Gill Sans MT" w:cs="Arial"/>
                <w:iCs/>
                <w:color w:val="000000"/>
                <w:sz w:val="22"/>
                <w:szCs w:val="22"/>
              </w:rPr>
            </w:pPr>
            <w:r w:rsidRPr="00F5488F">
              <w:rPr>
                <w:rFonts w:ascii="Gill Sans MT" w:hAnsi="Gill Sans MT" w:cs="Arial"/>
                <w:iCs/>
                <w:color w:val="000000"/>
                <w:sz w:val="22"/>
                <w:szCs w:val="22"/>
              </w:rPr>
              <w:t xml:space="preserve">7,768 sf </w:t>
            </w:r>
          </w:p>
        </w:tc>
      </w:tr>
      <w:tr w:rsidR="00F5488F" w:rsidRPr="00F5488F" w:rsidTr="00E246D4">
        <w:trPr>
          <w:jc w:val="center"/>
        </w:trPr>
        <w:tc>
          <w:tcPr>
            <w:tcW w:w="3069" w:type="dxa"/>
          </w:tcPr>
          <w:p w:rsidR="00F5488F" w:rsidRPr="00F5488F" w:rsidRDefault="00F5488F" w:rsidP="00F5488F">
            <w:pPr>
              <w:snapToGrid w:val="0"/>
              <w:rPr>
                <w:rFonts w:ascii="Gill Sans MT" w:hAnsi="Gill Sans MT" w:cs="Arial"/>
                <w:iCs/>
                <w:color w:val="000000"/>
                <w:sz w:val="22"/>
                <w:szCs w:val="22"/>
              </w:rPr>
            </w:pPr>
            <w:r w:rsidRPr="00F5488F">
              <w:rPr>
                <w:rFonts w:ascii="Gill Sans MT" w:hAnsi="Gill Sans MT" w:cs="Arial"/>
                <w:iCs/>
                <w:color w:val="000000"/>
                <w:sz w:val="22"/>
                <w:szCs w:val="22"/>
              </w:rPr>
              <w:t>Heated Area (sf)</w:t>
            </w:r>
          </w:p>
        </w:tc>
        <w:tc>
          <w:tcPr>
            <w:tcW w:w="2610" w:type="dxa"/>
          </w:tcPr>
          <w:p w:rsidR="00F5488F" w:rsidRPr="00F5488F" w:rsidRDefault="00F5488F" w:rsidP="00F5488F">
            <w:pPr>
              <w:snapToGrid w:val="0"/>
              <w:jc w:val="right"/>
              <w:rPr>
                <w:rFonts w:ascii="Gill Sans MT" w:hAnsi="Gill Sans MT" w:cs="Arial"/>
                <w:iCs/>
                <w:color w:val="000000"/>
                <w:sz w:val="22"/>
                <w:szCs w:val="22"/>
              </w:rPr>
            </w:pPr>
            <w:r w:rsidRPr="00F5488F">
              <w:rPr>
                <w:rFonts w:ascii="Gill Sans MT" w:hAnsi="Gill Sans MT" w:cs="Arial"/>
                <w:iCs/>
                <w:color w:val="000000"/>
                <w:sz w:val="22"/>
                <w:szCs w:val="22"/>
              </w:rPr>
              <w:t xml:space="preserve">5,648 sf </w:t>
            </w:r>
          </w:p>
        </w:tc>
      </w:tr>
      <w:tr w:rsidR="00F5488F" w:rsidRPr="00F5488F" w:rsidTr="00E246D4">
        <w:trPr>
          <w:jc w:val="center"/>
        </w:trPr>
        <w:tc>
          <w:tcPr>
            <w:tcW w:w="3069" w:type="dxa"/>
          </w:tcPr>
          <w:p w:rsidR="00F5488F" w:rsidRPr="00F5488F" w:rsidRDefault="00F5488F" w:rsidP="00F5488F">
            <w:pPr>
              <w:snapToGrid w:val="0"/>
              <w:rPr>
                <w:rFonts w:ascii="Gill Sans MT" w:hAnsi="Gill Sans MT" w:cs="Arial"/>
                <w:iCs/>
                <w:color w:val="000000"/>
                <w:sz w:val="22"/>
                <w:szCs w:val="22"/>
              </w:rPr>
            </w:pPr>
            <w:r w:rsidRPr="00F5488F">
              <w:rPr>
                <w:rFonts w:ascii="Gill Sans MT" w:hAnsi="Gill Sans MT" w:cs="Arial"/>
                <w:iCs/>
                <w:color w:val="000000"/>
                <w:sz w:val="22"/>
                <w:szCs w:val="22"/>
              </w:rPr>
              <w:t>Impervious Area (sf)</w:t>
            </w:r>
          </w:p>
        </w:tc>
        <w:tc>
          <w:tcPr>
            <w:tcW w:w="2610" w:type="dxa"/>
          </w:tcPr>
          <w:p w:rsidR="00F5488F" w:rsidRPr="00F5488F" w:rsidRDefault="00F5488F" w:rsidP="00F5488F">
            <w:pPr>
              <w:snapToGrid w:val="0"/>
              <w:jc w:val="right"/>
              <w:rPr>
                <w:rFonts w:ascii="Gill Sans MT" w:hAnsi="Gill Sans MT" w:cs="Arial"/>
                <w:iCs/>
                <w:color w:val="000000"/>
                <w:sz w:val="22"/>
                <w:szCs w:val="22"/>
              </w:rPr>
            </w:pPr>
            <w:r w:rsidRPr="00F5488F">
              <w:rPr>
                <w:rFonts w:ascii="Gill Sans MT" w:hAnsi="Gill Sans MT" w:cs="Arial"/>
                <w:iCs/>
                <w:color w:val="000000"/>
                <w:sz w:val="22"/>
                <w:szCs w:val="22"/>
              </w:rPr>
              <w:t xml:space="preserve">7,161 sf </w:t>
            </w:r>
          </w:p>
        </w:tc>
      </w:tr>
      <w:tr w:rsidR="00F5488F" w:rsidRPr="00F5488F" w:rsidTr="00E246D4">
        <w:trPr>
          <w:jc w:val="center"/>
        </w:trPr>
        <w:tc>
          <w:tcPr>
            <w:tcW w:w="3069" w:type="dxa"/>
          </w:tcPr>
          <w:p w:rsidR="00F5488F" w:rsidRPr="00F5488F" w:rsidRDefault="00F5488F" w:rsidP="00F5488F">
            <w:pPr>
              <w:snapToGrid w:val="0"/>
              <w:rPr>
                <w:rFonts w:ascii="Gill Sans MT" w:hAnsi="Gill Sans MT" w:cs="Arial"/>
                <w:iCs/>
                <w:color w:val="000000"/>
                <w:sz w:val="22"/>
                <w:szCs w:val="22"/>
              </w:rPr>
            </w:pPr>
            <w:r w:rsidRPr="00F5488F">
              <w:rPr>
                <w:rFonts w:ascii="Gill Sans MT" w:hAnsi="Gill Sans MT" w:cs="Arial"/>
                <w:iCs/>
                <w:color w:val="000000"/>
                <w:sz w:val="22"/>
                <w:szCs w:val="22"/>
              </w:rPr>
              <w:t>Green Space Provided (%)</w:t>
            </w:r>
          </w:p>
        </w:tc>
        <w:tc>
          <w:tcPr>
            <w:tcW w:w="2610" w:type="dxa"/>
          </w:tcPr>
          <w:p w:rsidR="00F5488F" w:rsidRPr="00F5488F" w:rsidRDefault="00F5488F" w:rsidP="00F5488F">
            <w:pPr>
              <w:snapToGrid w:val="0"/>
              <w:jc w:val="right"/>
              <w:rPr>
                <w:rFonts w:ascii="Gill Sans MT" w:hAnsi="Gill Sans MT" w:cs="Arial"/>
                <w:iCs/>
                <w:color w:val="000000"/>
                <w:sz w:val="22"/>
                <w:szCs w:val="22"/>
              </w:rPr>
            </w:pPr>
            <w:r w:rsidRPr="00F5488F">
              <w:rPr>
                <w:rFonts w:ascii="Gill Sans MT" w:hAnsi="Gill Sans MT" w:cs="Arial"/>
                <w:iCs/>
                <w:color w:val="000000"/>
                <w:sz w:val="22"/>
                <w:szCs w:val="22"/>
              </w:rPr>
              <w:t>75.8%</w:t>
            </w:r>
          </w:p>
        </w:tc>
      </w:tr>
      <w:tr w:rsidR="00F5488F" w:rsidRPr="00F5488F" w:rsidTr="00E246D4">
        <w:trPr>
          <w:jc w:val="center"/>
        </w:trPr>
        <w:tc>
          <w:tcPr>
            <w:tcW w:w="3069" w:type="dxa"/>
          </w:tcPr>
          <w:p w:rsidR="00F5488F" w:rsidRPr="00F5488F" w:rsidRDefault="00F5488F" w:rsidP="00F5488F">
            <w:pPr>
              <w:snapToGrid w:val="0"/>
              <w:rPr>
                <w:rFonts w:ascii="Gill Sans MT" w:hAnsi="Gill Sans MT" w:cs="Arial"/>
                <w:iCs/>
                <w:color w:val="000000"/>
                <w:sz w:val="22"/>
                <w:szCs w:val="22"/>
              </w:rPr>
            </w:pPr>
            <w:r w:rsidRPr="00F5488F">
              <w:rPr>
                <w:rFonts w:ascii="Gill Sans MT" w:hAnsi="Gill Sans MT" w:cs="Arial"/>
                <w:iCs/>
                <w:color w:val="000000"/>
                <w:sz w:val="22"/>
                <w:szCs w:val="22"/>
              </w:rPr>
              <w:t>Green Space Required (%)</w:t>
            </w:r>
          </w:p>
        </w:tc>
        <w:tc>
          <w:tcPr>
            <w:tcW w:w="2610" w:type="dxa"/>
          </w:tcPr>
          <w:p w:rsidR="00F5488F" w:rsidRPr="00F5488F" w:rsidRDefault="00F5488F" w:rsidP="00F5488F">
            <w:pPr>
              <w:snapToGrid w:val="0"/>
              <w:jc w:val="right"/>
              <w:rPr>
                <w:rFonts w:ascii="Gill Sans MT" w:hAnsi="Gill Sans MT" w:cs="Arial"/>
                <w:iCs/>
                <w:color w:val="000000"/>
                <w:sz w:val="22"/>
                <w:szCs w:val="22"/>
              </w:rPr>
            </w:pPr>
            <w:r w:rsidRPr="00F5488F">
              <w:rPr>
                <w:rFonts w:ascii="Gill Sans MT" w:hAnsi="Gill Sans MT" w:cs="Arial"/>
                <w:iCs/>
                <w:color w:val="000000"/>
                <w:sz w:val="22"/>
                <w:szCs w:val="22"/>
              </w:rPr>
              <w:t>40%</w:t>
            </w:r>
          </w:p>
        </w:tc>
      </w:tr>
    </w:tbl>
    <w:p w:rsidR="00F5488F" w:rsidRPr="00F5488F" w:rsidRDefault="00F5488F" w:rsidP="00F5488F">
      <w:pPr>
        <w:jc w:val="both"/>
        <w:outlineLvl w:val="0"/>
        <w:rPr>
          <w:rFonts w:ascii="Gill Sans MT" w:hAnsi="Gill Sans MT" w:cs="Arial"/>
          <w:iCs/>
          <w:szCs w:val="24"/>
        </w:rPr>
      </w:pPr>
    </w:p>
    <w:p w:rsidR="00F5488F" w:rsidRPr="00F5488F" w:rsidRDefault="00F5488F" w:rsidP="00F5488F">
      <w:pPr>
        <w:snapToGrid w:val="0"/>
        <w:jc w:val="both"/>
        <w:rPr>
          <w:rStyle w:val="AGENDA1"/>
          <w:rFonts w:ascii="Gill Sans MT" w:hAnsi="Gill Sans MT"/>
          <w:b w:val="0"/>
          <w:bCs/>
          <w:i w:val="0"/>
          <w:iCs/>
          <w:color w:val="000000" w:themeColor="text1"/>
        </w:rPr>
      </w:pPr>
      <w:r w:rsidRPr="00F5488F">
        <w:rPr>
          <w:rStyle w:val="AGENDA1"/>
          <w:rFonts w:ascii="Gill Sans MT" w:hAnsi="Gill Sans MT"/>
          <w:b w:val="0"/>
          <w:bCs/>
          <w:i w:val="0"/>
          <w:iCs/>
          <w:color w:val="000000" w:themeColor="text1"/>
        </w:rPr>
        <w:t>The exterior elevations include</w:t>
      </w:r>
      <w:r w:rsidR="00CA2879">
        <w:rPr>
          <w:rStyle w:val="AGENDA1"/>
          <w:rFonts w:ascii="Gill Sans MT" w:hAnsi="Gill Sans MT"/>
          <w:b w:val="0"/>
          <w:bCs/>
          <w:i w:val="0"/>
          <w:iCs/>
          <w:color w:val="000000" w:themeColor="text1"/>
        </w:rPr>
        <w:t>d</w:t>
      </w:r>
      <w:r w:rsidRPr="00F5488F">
        <w:rPr>
          <w:rStyle w:val="AGENDA1"/>
          <w:rFonts w:ascii="Gill Sans MT" w:hAnsi="Gill Sans MT"/>
          <w:b w:val="0"/>
          <w:bCs/>
          <w:i w:val="0"/>
          <w:iCs/>
          <w:color w:val="000000" w:themeColor="text1"/>
        </w:rPr>
        <w:t xml:space="preserve"> brick in a rustic Timber color, beige colored stucco, off white soffit, facia &amp; garage door, weathered wood colored asphalt shingles and brown front door. </w:t>
      </w:r>
    </w:p>
    <w:p w:rsidR="00774676" w:rsidRDefault="00774676" w:rsidP="00760FAA">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F5488F">
        <w:rPr>
          <w:rStyle w:val="AGENDA1"/>
          <w:rFonts w:ascii="Gill Sans MT" w:hAnsi="Gill Sans MT"/>
          <w:b w:val="0"/>
          <w:i w:val="0"/>
          <w:color w:val="000000" w:themeColor="text1"/>
          <w:szCs w:val="24"/>
        </w:rPr>
        <w:t xml:space="preserve">Hillside Protection Overlay </w:t>
      </w:r>
      <w:r w:rsidR="00237A29" w:rsidRPr="00237A29">
        <w:rPr>
          <w:rStyle w:val="AGENDA1"/>
          <w:rFonts w:ascii="Gill Sans MT" w:hAnsi="Gill Sans MT"/>
          <w:b w:val="0"/>
          <w:i w:val="0"/>
          <w:color w:val="000000" w:themeColor="text1"/>
          <w:szCs w:val="24"/>
        </w:rPr>
        <w:t>site plan</w:t>
      </w:r>
      <w:r w:rsidR="00F5488F">
        <w:rPr>
          <w:rStyle w:val="AGENDA1"/>
          <w:rFonts w:ascii="Gill Sans MT" w:hAnsi="Gill Sans MT"/>
          <w:b w:val="0"/>
          <w:i w:val="0"/>
          <w:color w:val="000000" w:themeColor="text1"/>
          <w:szCs w:val="24"/>
        </w:rPr>
        <w:t>, to include the required residential sprinkler system</w:t>
      </w:r>
      <w:r w:rsidR="00CD3B7A" w:rsidRPr="00237A29">
        <w:rPr>
          <w:rStyle w:val="AGENDA1"/>
          <w:rFonts w:ascii="Gill Sans MT" w:hAnsi="Gill Sans MT"/>
          <w:b w:val="0"/>
          <w:i w:val="0"/>
          <w:color w:val="000000" w:themeColor="text1"/>
          <w:szCs w:val="24"/>
        </w:rPr>
        <w:t xml:space="preserve"> 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rsidR="00760FAA" w:rsidRPr="00774676" w:rsidRDefault="00760FAA" w:rsidP="00774676">
      <w:pPr>
        <w:tabs>
          <w:tab w:val="left" w:pos="900"/>
        </w:tabs>
        <w:snapToGrid w:val="0"/>
        <w:ind w:left="720"/>
        <w:contextualSpacing/>
        <w:jc w:val="both"/>
        <w:rPr>
          <w:snapToGrid w:val="0"/>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lastRenderedPageBreak/>
        <w:t xml:space="preserve">A Hillside Protection Overlay site plan shall be vested for a period of three years from the date of the original approval. </w:t>
      </w:r>
    </w:p>
    <w:p w:rsidR="00CD3B7A" w:rsidRPr="00F5488F" w:rsidRDefault="00CD3B7A" w:rsidP="00F5488F">
      <w:pPr>
        <w:tabs>
          <w:tab w:val="left" w:pos="900"/>
        </w:tabs>
        <w:snapToGrid w:val="0"/>
        <w:ind w:left="720"/>
        <w:contextualSpacing/>
        <w:jc w:val="both"/>
        <w:rPr>
          <w:b/>
          <w:snapToGrid w:val="0"/>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Add the following note to the Hillside Protection Overlay site plan;</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r w:rsidRPr="00F5488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7, 2023, unless extended by the City of Brentwood.  Persons relying on this plan after said date should contact the City of Brentwood to determine if development may continue as depicted on the plan.  </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The property owner or Fire Sprinkler Contractor shall field verify pressure and flows before design/construction of required sprinkler system.</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Following the approval of the site plan by Planning Commission, a grading permit, building permit, and a swimming pool permit will be required prior to construction.  A NOI and SWPPP will be required prior to these permit approvals.</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Add the following note to the plan, per TDEC Guidelines regarding the requirement for a NPDES Stormwater Construction Permit:</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r w:rsidRPr="00F5488F">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The property owner is responsible for all development fees including water and sewer service and tap fees, building permit fees and Public Works Project Fees.</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Fonts w:ascii="Gill Sans MT" w:hAnsi="Gill Sans MT" w:cs="Arial"/>
          <w:snapToGrid w:val="0"/>
          <w:szCs w:val="24"/>
        </w:rPr>
      </w:pPr>
      <w:r w:rsidRPr="00F5488F">
        <w:rPr>
          <w:rFonts w:ascii="Gill Sans MT" w:hAnsi="Gill Sans MT" w:cs="Arial"/>
          <w:snapToGrid w:val="0"/>
          <w:szCs w:val="24"/>
        </w:rPr>
        <w:t>Development of this project shall comply with all applicable codes and ordinances of the City of Brentwood.</w:t>
      </w:r>
    </w:p>
    <w:p w:rsidR="00F5488F" w:rsidRPr="00F5488F" w:rsidRDefault="00F5488F" w:rsidP="00F5488F">
      <w:pPr>
        <w:tabs>
          <w:tab w:val="left" w:pos="900"/>
        </w:tabs>
        <w:snapToGrid w:val="0"/>
        <w:ind w:left="720"/>
        <w:contextualSpacing/>
        <w:jc w:val="both"/>
        <w:rPr>
          <w:rFonts w:ascii="Gill Sans MT" w:hAnsi="Gill Sans MT" w:cs="Arial"/>
          <w:snapToGrid w:val="0"/>
          <w:szCs w:val="24"/>
        </w:rPr>
      </w:pPr>
    </w:p>
    <w:p w:rsidR="00F5488F" w:rsidRPr="00F5488F" w:rsidRDefault="00F5488F" w:rsidP="00FB6DD9">
      <w:pPr>
        <w:numPr>
          <w:ilvl w:val="0"/>
          <w:numId w:val="2"/>
        </w:numPr>
        <w:tabs>
          <w:tab w:val="left" w:pos="900"/>
        </w:tabs>
        <w:snapToGrid w:val="0"/>
        <w:contextualSpacing/>
        <w:jc w:val="both"/>
        <w:rPr>
          <w:rStyle w:val="AGENDA1"/>
          <w:rFonts w:ascii="Gill Sans MT" w:hAnsi="Gill Sans MT"/>
          <w:b w:val="0"/>
          <w:i w:val="0"/>
          <w:snapToGrid w:val="0"/>
          <w:color w:val="auto"/>
          <w:szCs w:val="24"/>
        </w:rPr>
      </w:pPr>
      <w:r w:rsidRPr="00F5488F">
        <w:rPr>
          <w:rFonts w:ascii="Gill Sans MT" w:hAnsi="Gill Sans MT" w:cs="Arial"/>
          <w:snapToGrid w:val="0"/>
          <w:szCs w:val="24"/>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F5488F" w:rsidRDefault="00F5488F">
      <w:pPr>
        <w:rPr>
          <w:rStyle w:val="AGENDA1"/>
          <w:rFonts w:ascii="Gill Sans MT" w:hAnsi="Gill Sans MT"/>
          <w:i w:val="0"/>
          <w:color w:val="auto"/>
          <w:szCs w:val="24"/>
        </w:rPr>
      </w:pPr>
    </w:p>
    <w:p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F5488F" w:rsidRPr="00F5488F">
        <w:rPr>
          <w:rStyle w:val="AGENDA1"/>
          <w:rFonts w:ascii="Gill Sans MT" w:hAnsi="Gill Sans MT"/>
          <w:i w:val="0"/>
          <w:color w:val="auto"/>
          <w:szCs w:val="24"/>
        </w:rPr>
        <w:t>BPC2011-009</w:t>
      </w:r>
      <w:r w:rsidR="00F5488F">
        <w:rPr>
          <w:rStyle w:val="AGENDA1"/>
          <w:rFonts w:ascii="Gill Sans MT" w:hAnsi="Gill Sans MT"/>
          <w:i w:val="0"/>
          <w:color w:val="auto"/>
          <w:szCs w:val="24"/>
        </w:rPr>
        <w:t xml:space="preserve"> </w:t>
      </w:r>
      <w:r w:rsidR="00F5488F" w:rsidRPr="00F5488F">
        <w:rPr>
          <w:rStyle w:val="AGENDA1"/>
          <w:rFonts w:ascii="Gill Sans MT" w:hAnsi="Gill Sans MT"/>
          <w:i w:val="0"/>
          <w:color w:val="auto"/>
          <w:szCs w:val="24"/>
        </w:rPr>
        <w:t>Revised Final Plat – Reserve at Raintree Forest Subdivision Lots 122, 123 and Open Space 1, 1595 Eastwood Drive and 1953 Eastwood Drive, Zoning OSRD</w:t>
      </w:r>
    </w:p>
    <w:p w:rsidR="006E44B3" w:rsidRDefault="006E44B3" w:rsidP="006C3B05">
      <w:pPr>
        <w:rPr>
          <w:rStyle w:val="AGENDA1"/>
          <w:rFonts w:ascii="Gill Sans MT" w:hAnsi="Gill Sans MT"/>
          <w:b w:val="0"/>
          <w:bCs/>
          <w:i w:val="0"/>
          <w:iCs/>
          <w:color w:val="auto"/>
          <w:szCs w:val="24"/>
        </w:rPr>
      </w:pPr>
    </w:p>
    <w:p w:rsidR="00F5488F" w:rsidRPr="00F5488F" w:rsidRDefault="00F5488F" w:rsidP="00F5488F">
      <w:pPr>
        <w:jc w:val="both"/>
        <w:rPr>
          <w:rFonts w:ascii="Gill Sans MT" w:hAnsi="Gill Sans MT" w:cs="Arial"/>
          <w:szCs w:val="24"/>
        </w:rPr>
      </w:pPr>
      <w:r w:rsidRPr="00F5488F">
        <w:rPr>
          <w:rFonts w:ascii="Gill Sans MT" w:hAnsi="Gill Sans MT" w:cs="Arial"/>
          <w:szCs w:val="24"/>
        </w:rPr>
        <w:t>Ragan Smith Associates request</w:t>
      </w:r>
      <w:r w:rsidR="00CA2879">
        <w:rPr>
          <w:rFonts w:ascii="Gill Sans MT" w:hAnsi="Gill Sans MT" w:cs="Arial"/>
          <w:szCs w:val="24"/>
        </w:rPr>
        <w:t>ed</w:t>
      </w:r>
      <w:r w:rsidRPr="00F5488F">
        <w:rPr>
          <w:rFonts w:ascii="Gill Sans MT" w:hAnsi="Gill Sans MT" w:cs="Arial"/>
          <w:szCs w:val="24"/>
        </w:rPr>
        <w:t xml:space="preserve"> approval of a revised final plat that reflect</w:t>
      </w:r>
      <w:r w:rsidR="00CA2879">
        <w:rPr>
          <w:rFonts w:ascii="Gill Sans MT" w:hAnsi="Gill Sans MT" w:cs="Arial"/>
          <w:szCs w:val="24"/>
        </w:rPr>
        <w:t>ed</w:t>
      </w:r>
      <w:r w:rsidRPr="00F5488F">
        <w:rPr>
          <w:rFonts w:ascii="Gill Sans MT" w:hAnsi="Gill Sans MT" w:cs="Arial"/>
          <w:szCs w:val="24"/>
        </w:rPr>
        <w:t xml:space="preserve"> the recently approved revised preliminary plan/OSRD Development Plan for the Reserve at Raintree Forest Subdivision.  The previously approved plan eliminated the mulched trail located between Lots 122, 123, and in Open Space One.  In addition, a portion of the scenic easement in Open Space One, behind Lots 119 and 120 is being amended to allow for installation of a waterline connection to serve future sections.  </w:t>
      </w:r>
    </w:p>
    <w:p w:rsidR="00F5488F" w:rsidRPr="00F5488F" w:rsidRDefault="00F5488F" w:rsidP="00F5488F">
      <w:pPr>
        <w:jc w:val="both"/>
        <w:rPr>
          <w:rFonts w:ascii="Gill Sans MT" w:hAnsi="Gill Sans MT" w:cs="Arial"/>
          <w:szCs w:val="24"/>
        </w:rPr>
      </w:pPr>
    </w:p>
    <w:p w:rsidR="00237A29" w:rsidRDefault="00F5488F" w:rsidP="00F5488F">
      <w:pPr>
        <w:jc w:val="both"/>
        <w:rPr>
          <w:rFonts w:ascii="Gill Sans MT" w:hAnsi="Gill Sans MT" w:cs="Arial"/>
          <w:szCs w:val="24"/>
        </w:rPr>
      </w:pPr>
      <w:r w:rsidRPr="00F5488F">
        <w:rPr>
          <w:rFonts w:ascii="Gill Sans MT" w:hAnsi="Gill Sans MT" w:cs="Arial"/>
          <w:szCs w:val="24"/>
        </w:rPr>
        <w:t xml:space="preserve">Permits have been issued for lots 107, 110, 111, 113, 114, 122 &amp; 123. The homes </w:t>
      </w:r>
      <w:r w:rsidR="00CA2879">
        <w:rPr>
          <w:rFonts w:ascii="Gill Sans MT" w:hAnsi="Gill Sans MT" w:cs="Arial"/>
          <w:szCs w:val="24"/>
        </w:rPr>
        <w:t>were</w:t>
      </w:r>
      <w:r w:rsidRPr="00F5488F">
        <w:rPr>
          <w:rFonts w:ascii="Gill Sans MT" w:hAnsi="Gill Sans MT" w:cs="Arial"/>
          <w:szCs w:val="24"/>
        </w:rPr>
        <w:t xml:space="preserve"> currently under construction. Permits </w:t>
      </w:r>
      <w:r w:rsidR="00CA2879">
        <w:rPr>
          <w:rFonts w:ascii="Gill Sans MT" w:hAnsi="Gill Sans MT" w:cs="Arial"/>
          <w:szCs w:val="24"/>
        </w:rPr>
        <w:t>were</w:t>
      </w:r>
      <w:r w:rsidRPr="00F5488F">
        <w:rPr>
          <w:rFonts w:ascii="Gill Sans MT" w:hAnsi="Gill Sans MT" w:cs="Arial"/>
          <w:szCs w:val="24"/>
        </w:rPr>
        <w:t xml:space="preserve"> under review for several other lots.</w:t>
      </w:r>
    </w:p>
    <w:p w:rsidR="00F5488F" w:rsidRPr="001C7F94" w:rsidRDefault="00F5488F" w:rsidP="00F5488F">
      <w:pPr>
        <w:jc w:val="both"/>
        <w:rPr>
          <w:rFonts w:ascii="Gill Sans MT" w:hAnsi="Gill Sans MT" w:cs="Arial"/>
          <w:szCs w:val="24"/>
        </w:rPr>
      </w:pPr>
    </w:p>
    <w:p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9A2E4E" w:rsidRPr="009A2E4E">
        <w:rPr>
          <w:rStyle w:val="AGENDA1"/>
          <w:rFonts w:ascii="Gill Sans MT" w:hAnsi="Gill Sans MT"/>
          <w:b w:val="0"/>
          <w:i w:val="0"/>
          <w:color w:val="auto"/>
          <w:szCs w:val="24"/>
        </w:rPr>
        <w:t xml:space="preserve">proposed </w:t>
      </w:r>
      <w:r w:rsidR="00F5488F">
        <w:rPr>
          <w:rStyle w:val="AGENDA1"/>
          <w:rFonts w:ascii="Gill Sans MT" w:hAnsi="Gill Sans MT"/>
          <w:b w:val="0"/>
          <w:i w:val="0"/>
          <w:color w:val="auto"/>
          <w:szCs w:val="24"/>
        </w:rPr>
        <w:t>revised final plat</w:t>
      </w:r>
      <w:r w:rsidR="009A2E4E" w:rsidRPr="009A2E4E">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lastRenderedPageBreak/>
        <w:t>Approval of a final plat by the Planning Commission shall become effective upon the date of the last signature required on the plat for recording. The initial vesting period shall be for a period of five years after approval.</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Add the following note to all pages of the final plat:</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r w:rsidRPr="00074CA3">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snapToGrid w:val="0"/>
          <w:szCs w:val="24"/>
        </w:rPr>
        <w:t>______________</w:t>
      </w:r>
      <w:r w:rsidRPr="00074CA3">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r w:rsidRPr="00074CA3">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 xml:space="preserve">Add the following note to the plat: Middle Tennessee Electric Membership Corporation (MTEMC) shall have access to install, construct, reconstruct, rephase, operate and maintain its electric facilities located within the subject property.   MTEMC has the right </w:t>
      </w:r>
      <w:r w:rsidRPr="00074CA3">
        <w:rPr>
          <w:rFonts w:ascii="Gill Sans MT" w:hAnsi="Gill Sans MT" w:cs="Arial"/>
          <w:snapToGrid w:val="0"/>
          <w:szCs w:val="24"/>
        </w:rPr>
        <w:lastRenderedPageBreak/>
        <w:t>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9" w:history="1">
        <w:r w:rsidRPr="00074CA3">
          <w:rPr>
            <w:rFonts w:ascii="Gill Sans MT" w:hAnsi="Gill Sans MT"/>
            <w:snapToGrid w:val="0"/>
            <w:szCs w:val="24"/>
          </w:rPr>
          <w:t>www.mtemc.com</w:t>
        </w:r>
      </w:hyperlink>
      <w:r w:rsidRPr="00074CA3">
        <w:rPr>
          <w:rFonts w:ascii="Gill Sans MT" w:hAnsi="Gill Sans MT"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Any changes to plans approved by the Planning Commission will require staff review and re-approval by the Planning Commission.</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Development of this project shall comply with all applicable codes and ordinances of the City of Brentwood.</w:t>
      </w:r>
    </w:p>
    <w:p w:rsidR="00074CA3" w:rsidRPr="00074CA3" w:rsidRDefault="00074CA3" w:rsidP="00074CA3">
      <w:pPr>
        <w:tabs>
          <w:tab w:val="left" w:pos="900"/>
        </w:tabs>
        <w:snapToGrid w:val="0"/>
        <w:ind w:left="720"/>
        <w:contextualSpacing/>
        <w:jc w:val="both"/>
        <w:rPr>
          <w:rFonts w:ascii="Gill Sans MT" w:hAnsi="Gill Sans MT" w:cs="Arial"/>
          <w:snapToGrid w:val="0"/>
          <w:szCs w:val="24"/>
        </w:rPr>
      </w:pPr>
    </w:p>
    <w:p w:rsidR="00074CA3" w:rsidRPr="00074CA3" w:rsidRDefault="00074CA3" w:rsidP="00FB6DD9">
      <w:pPr>
        <w:numPr>
          <w:ilvl w:val="0"/>
          <w:numId w:val="3"/>
        </w:numPr>
        <w:tabs>
          <w:tab w:val="left" w:pos="900"/>
        </w:tabs>
        <w:snapToGrid w:val="0"/>
        <w:contextualSpacing/>
        <w:jc w:val="both"/>
        <w:rPr>
          <w:rFonts w:ascii="Gill Sans MT" w:hAnsi="Gill Sans MT" w:cs="Arial"/>
          <w:snapToGrid w:val="0"/>
          <w:szCs w:val="24"/>
        </w:rPr>
      </w:pPr>
      <w:r w:rsidRPr="00074CA3">
        <w:rPr>
          <w:rFonts w:ascii="Gill Sans MT" w:hAnsi="Gill Sans MT" w:cs="Arial"/>
          <w:snapToGrid w:val="0"/>
          <w:szCs w:val="24"/>
        </w:rPr>
        <w:t xml:space="preserve">Approval of the proposed plan shall be limited to the illustrations and plans presented to the Planning Commission for review and approval on </w:t>
      </w:r>
      <w:r w:rsidRPr="00074CA3">
        <w:rPr>
          <w:rFonts w:ascii="Gill Sans MT" w:hAnsi="Gill Sans MT"/>
          <w:snapToGrid w:val="0"/>
          <w:szCs w:val="24"/>
        </w:rPr>
        <w:t xml:space="preserve">December 7, 2020.  </w:t>
      </w:r>
      <w:r w:rsidRPr="00074CA3">
        <w:rPr>
          <w:rFonts w:ascii="Gill Sans MT" w:hAnsi="Gill Sans MT" w:cs="Arial"/>
          <w:snapToGrid w:val="0"/>
          <w:szCs w:val="24"/>
        </w:rPr>
        <w:t>Any changes to Planning Commission approved plans and specifications will require staff review and re-approval by the Planning Commission.</w:t>
      </w:r>
    </w:p>
    <w:p w:rsidR="009A2E4E" w:rsidRDefault="009A2E4E" w:rsidP="009A2E4E">
      <w:pPr>
        <w:rPr>
          <w:rStyle w:val="AGENDA1"/>
          <w:rFonts w:ascii="Gill Sans MT" w:hAnsi="Gill Sans MT"/>
          <w:i w:val="0"/>
          <w:color w:val="auto"/>
          <w:szCs w:val="24"/>
        </w:rPr>
      </w:pPr>
    </w:p>
    <w:p w:rsidR="00102EFF" w:rsidRPr="00E419EE" w:rsidRDefault="00F552A2" w:rsidP="006F282B">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Item 3:</w:t>
      </w:r>
      <w:r w:rsidRPr="004A2502">
        <w:rPr>
          <w:rStyle w:val="AGENDA1"/>
          <w:rFonts w:ascii="Gill Sans MT" w:hAnsi="Gill Sans MT"/>
          <w:i w:val="0"/>
          <w:color w:val="auto"/>
          <w:szCs w:val="24"/>
        </w:rPr>
        <w:tab/>
      </w:r>
      <w:r w:rsidR="00074CA3" w:rsidRPr="00074CA3">
        <w:rPr>
          <w:rStyle w:val="AGENDA1"/>
          <w:rFonts w:ascii="Gill Sans MT" w:hAnsi="Gill Sans MT"/>
          <w:i w:val="0"/>
          <w:color w:val="auto"/>
          <w:szCs w:val="24"/>
        </w:rPr>
        <w:t>BPC2011-010</w:t>
      </w:r>
      <w:r w:rsidR="00074CA3">
        <w:rPr>
          <w:rStyle w:val="AGENDA1"/>
          <w:rFonts w:ascii="Gill Sans MT" w:hAnsi="Gill Sans MT"/>
          <w:i w:val="0"/>
          <w:color w:val="auto"/>
          <w:szCs w:val="24"/>
        </w:rPr>
        <w:t xml:space="preserve"> </w:t>
      </w:r>
      <w:r w:rsidR="00074CA3" w:rsidRPr="00074CA3">
        <w:rPr>
          <w:rStyle w:val="AGENDA1"/>
          <w:rFonts w:ascii="Gill Sans MT" w:hAnsi="Gill Sans MT"/>
          <w:i w:val="0"/>
          <w:color w:val="auto"/>
          <w:szCs w:val="24"/>
        </w:rPr>
        <w:t>Minor Site Plan Alteration - Nashville Golf and Athletic Club, 1703 Crockett Springs Trail, Zoning OSRD</w:t>
      </w:r>
    </w:p>
    <w:p w:rsidR="004A2502" w:rsidRDefault="004A2502" w:rsidP="004A2502">
      <w:pPr>
        <w:snapToGrid w:val="0"/>
        <w:jc w:val="both"/>
        <w:rPr>
          <w:rStyle w:val="AGENDA1"/>
          <w:rFonts w:ascii="Gill Sans MT" w:hAnsi="Gill Sans MT"/>
          <w:b w:val="0"/>
          <w:bCs/>
          <w:i w:val="0"/>
          <w:iCs/>
          <w:color w:val="auto"/>
        </w:rPr>
      </w:pPr>
    </w:p>
    <w:p w:rsidR="00074CA3" w:rsidRPr="00074CA3" w:rsidRDefault="00074CA3" w:rsidP="00074CA3">
      <w:pPr>
        <w:rPr>
          <w:rStyle w:val="AGENDA1"/>
          <w:rFonts w:ascii="Gill Sans MT" w:hAnsi="Gill Sans MT"/>
          <w:b w:val="0"/>
          <w:bCs/>
          <w:i w:val="0"/>
          <w:iCs/>
          <w:color w:val="auto"/>
        </w:rPr>
      </w:pPr>
      <w:r w:rsidRPr="00074CA3">
        <w:rPr>
          <w:rStyle w:val="AGENDA1"/>
          <w:rFonts w:ascii="Gill Sans MT" w:hAnsi="Gill Sans MT"/>
          <w:b w:val="0"/>
          <w:bCs/>
          <w:i w:val="0"/>
          <w:iCs/>
          <w:color w:val="auto"/>
        </w:rPr>
        <w:t>The Nashville Golf and Athletic Club request</w:t>
      </w:r>
      <w:r w:rsidR="00CA2879">
        <w:rPr>
          <w:rStyle w:val="AGENDA1"/>
          <w:rFonts w:ascii="Gill Sans MT" w:hAnsi="Gill Sans MT"/>
          <w:b w:val="0"/>
          <w:bCs/>
          <w:i w:val="0"/>
          <w:iCs/>
          <w:color w:val="auto"/>
        </w:rPr>
        <w:t>ed</w:t>
      </w:r>
      <w:r w:rsidRPr="00074CA3">
        <w:rPr>
          <w:rStyle w:val="AGENDA1"/>
          <w:rFonts w:ascii="Gill Sans MT" w:hAnsi="Gill Sans MT"/>
          <w:b w:val="0"/>
          <w:bCs/>
          <w:i w:val="0"/>
          <w:iCs/>
          <w:color w:val="auto"/>
        </w:rPr>
        <w:t xml:space="preserve"> approval of a plan to renovate the existing clubhouse.  The proposed changes include</w:t>
      </w:r>
      <w:r w:rsidR="00A2668B">
        <w:rPr>
          <w:rStyle w:val="AGENDA1"/>
          <w:rFonts w:ascii="Gill Sans MT" w:hAnsi="Gill Sans MT"/>
          <w:b w:val="0"/>
          <w:bCs/>
          <w:i w:val="0"/>
          <w:iCs/>
          <w:color w:val="auto"/>
        </w:rPr>
        <w:t>d</w:t>
      </w:r>
      <w:r w:rsidRPr="00074CA3">
        <w:rPr>
          <w:rStyle w:val="AGENDA1"/>
          <w:rFonts w:ascii="Gill Sans MT" w:hAnsi="Gill Sans MT"/>
          <w:b w:val="0"/>
          <w:bCs/>
          <w:i w:val="0"/>
          <w:iCs/>
          <w:color w:val="auto"/>
        </w:rPr>
        <w:t xml:space="preserve"> the replacement of doors, windows and siding for the entire structure.  New shutters are also proposed.  </w:t>
      </w:r>
    </w:p>
    <w:p w:rsidR="00074CA3" w:rsidRPr="00074CA3" w:rsidRDefault="00074CA3" w:rsidP="00074CA3">
      <w:pPr>
        <w:rPr>
          <w:rStyle w:val="AGENDA1"/>
          <w:rFonts w:ascii="Gill Sans MT" w:hAnsi="Gill Sans MT"/>
          <w:b w:val="0"/>
          <w:bCs/>
          <w:i w:val="0"/>
          <w:iCs/>
          <w:color w:val="auto"/>
        </w:rPr>
      </w:pPr>
    </w:p>
    <w:p w:rsidR="00074CA3" w:rsidRPr="00074CA3" w:rsidRDefault="00074CA3" w:rsidP="00074CA3">
      <w:pPr>
        <w:rPr>
          <w:rStyle w:val="AGENDA1"/>
          <w:rFonts w:ascii="Gill Sans MT" w:hAnsi="Gill Sans MT"/>
          <w:b w:val="0"/>
          <w:bCs/>
          <w:i w:val="0"/>
          <w:iCs/>
          <w:color w:val="auto"/>
        </w:rPr>
      </w:pPr>
      <w:r w:rsidRPr="00074CA3">
        <w:rPr>
          <w:rStyle w:val="AGENDA1"/>
          <w:rFonts w:ascii="Gill Sans MT" w:hAnsi="Gill Sans MT"/>
          <w:b w:val="0"/>
          <w:bCs/>
          <w:i w:val="0"/>
          <w:iCs/>
          <w:color w:val="auto"/>
        </w:rPr>
        <w:t xml:space="preserve">The historic clubhouse is located in the open space for the project. </w:t>
      </w:r>
    </w:p>
    <w:p w:rsidR="00074CA3" w:rsidRPr="00074CA3" w:rsidRDefault="00074CA3" w:rsidP="00074CA3">
      <w:pPr>
        <w:rPr>
          <w:rStyle w:val="AGENDA1"/>
          <w:rFonts w:ascii="Gill Sans MT" w:hAnsi="Gill Sans MT"/>
          <w:b w:val="0"/>
          <w:bCs/>
          <w:i w:val="0"/>
          <w:iCs/>
          <w:color w:val="auto"/>
        </w:rPr>
      </w:pPr>
    </w:p>
    <w:p w:rsidR="00074CA3" w:rsidRPr="00074CA3" w:rsidRDefault="00074CA3" w:rsidP="00074CA3">
      <w:pPr>
        <w:rPr>
          <w:rStyle w:val="AGENDA1"/>
          <w:rFonts w:ascii="Gill Sans MT" w:hAnsi="Gill Sans MT"/>
          <w:b w:val="0"/>
          <w:bCs/>
          <w:i w:val="0"/>
          <w:iCs/>
          <w:color w:val="auto"/>
        </w:rPr>
      </w:pPr>
      <w:r w:rsidRPr="00074CA3">
        <w:rPr>
          <w:rStyle w:val="AGENDA1"/>
          <w:rFonts w:ascii="Gill Sans MT" w:hAnsi="Gill Sans MT"/>
          <w:b w:val="0"/>
          <w:bCs/>
          <w:i w:val="0"/>
          <w:iCs/>
          <w:color w:val="auto"/>
        </w:rPr>
        <w:t xml:space="preserve">A cover over the existing patio at the rear of the structure measuring 20’ x 40’ is also proposed.  The cover will, be supported by 12” x 12” timbers. A metal roof painted green to match the existing clubhouse is included as part of the design.  </w:t>
      </w:r>
    </w:p>
    <w:p w:rsidR="00074CA3" w:rsidRPr="00074CA3" w:rsidRDefault="00074CA3" w:rsidP="00074CA3">
      <w:pPr>
        <w:rPr>
          <w:rStyle w:val="AGENDA1"/>
          <w:rFonts w:ascii="Gill Sans MT" w:hAnsi="Gill Sans MT"/>
          <w:b w:val="0"/>
          <w:bCs/>
          <w:i w:val="0"/>
          <w:iCs/>
          <w:color w:val="auto"/>
        </w:rPr>
      </w:pPr>
    </w:p>
    <w:p w:rsidR="00074CA3" w:rsidRPr="00074CA3" w:rsidRDefault="00074CA3" w:rsidP="00074CA3">
      <w:pPr>
        <w:rPr>
          <w:rStyle w:val="AGENDA1"/>
          <w:rFonts w:ascii="Gill Sans MT" w:hAnsi="Gill Sans MT"/>
          <w:b w:val="0"/>
          <w:bCs/>
          <w:i w:val="0"/>
          <w:iCs/>
          <w:color w:val="auto"/>
        </w:rPr>
      </w:pPr>
      <w:r w:rsidRPr="00074CA3">
        <w:rPr>
          <w:rStyle w:val="AGENDA1"/>
          <w:rFonts w:ascii="Gill Sans MT" w:hAnsi="Gill Sans MT"/>
          <w:b w:val="0"/>
          <w:bCs/>
          <w:i w:val="0"/>
          <w:iCs/>
          <w:color w:val="auto"/>
        </w:rPr>
        <w:t>Since the proposed exterior modifications affect</w:t>
      </w:r>
      <w:r w:rsidR="00A2668B">
        <w:rPr>
          <w:rStyle w:val="AGENDA1"/>
          <w:rFonts w:ascii="Gill Sans MT" w:hAnsi="Gill Sans MT"/>
          <w:b w:val="0"/>
          <w:bCs/>
          <w:i w:val="0"/>
          <w:iCs/>
          <w:color w:val="auto"/>
        </w:rPr>
        <w:t>ed</w:t>
      </w:r>
      <w:r w:rsidRPr="00074CA3">
        <w:rPr>
          <w:rStyle w:val="AGENDA1"/>
          <w:rFonts w:ascii="Gill Sans MT" w:hAnsi="Gill Sans MT"/>
          <w:b w:val="0"/>
          <w:bCs/>
          <w:i w:val="0"/>
          <w:iCs/>
          <w:color w:val="auto"/>
        </w:rPr>
        <w:t xml:space="preserve"> a structure designated as historically significant, by the Board of Commissioners, Planning staff presented the proposed revised building elevations to the Historic Commission for their review on October 16, 2020</w:t>
      </w:r>
      <w:r w:rsidR="00A2668B">
        <w:rPr>
          <w:rStyle w:val="AGENDA1"/>
          <w:rFonts w:ascii="Gill Sans MT" w:hAnsi="Gill Sans MT"/>
          <w:b w:val="0"/>
          <w:bCs/>
          <w:i w:val="0"/>
          <w:iCs/>
          <w:color w:val="auto"/>
        </w:rPr>
        <w:t>.</w:t>
      </w:r>
      <w:r w:rsidRPr="00074CA3">
        <w:rPr>
          <w:rStyle w:val="AGENDA1"/>
          <w:rFonts w:ascii="Gill Sans MT" w:hAnsi="Gill Sans MT"/>
          <w:b w:val="0"/>
          <w:bCs/>
          <w:i w:val="0"/>
          <w:iCs/>
          <w:color w:val="auto"/>
        </w:rPr>
        <w:t xml:space="preserve"> </w:t>
      </w:r>
      <w:r w:rsidR="00A2668B">
        <w:rPr>
          <w:rStyle w:val="AGENDA1"/>
          <w:rFonts w:ascii="Gill Sans MT" w:hAnsi="Gill Sans MT"/>
          <w:b w:val="0"/>
          <w:bCs/>
          <w:i w:val="0"/>
          <w:iCs/>
          <w:color w:val="auto"/>
        </w:rPr>
        <w:t xml:space="preserve"> </w:t>
      </w:r>
      <w:r w:rsidRPr="00074CA3">
        <w:rPr>
          <w:rStyle w:val="AGENDA1"/>
          <w:rFonts w:ascii="Gill Sans MT" w:hAnsi="Gill Sans MT"/>
          <w:b w:val="0"/>
          <w:bCs/>
          <w:i w:val="0"/>
          <w:iCs/>
          <w:color w:val="auto"/>
        </w:rPr>
        <w:t xml:space="preserve">The Board voted unanimously to endorse the proposed plan.  </w:t>
      </w:r>
    </w:p>
    <w:p w:rsidR="00074CA3" w:rsidRPr="00074CA3" w:rsidRDefault="00074CA3" w:rsidP="00074CA3">
      <w:pPr>
        <w:rPr>
          <w:rStyle w:val="AGENDA1"/>
          <w:rFonts w:ascii="Gill Sans MT" w:hAnsi="Gill Sans MT"/>
          <w:b w:val="0"/>
          <w:bCs/>
          <w:i w:val="0"/>
          <w:iCs/>
          <w:color w:val="auto"/>
        </w:rPr>
      </w:pPr>
    </w:p>
    <w:p w:rsidR="004A2502" w:rsidRPr="00074CA3" w:rsidRDefault="00074CA3" w:rsidP="00074CA3">
      <w:pPr>
        <w:rPr>
          <w:rStyle w:val="AGENDA1"/>
          <w:rFonts w:ascii="Gill Sans MT" w:hAnsi="Gill Sans MT"/>
          <w:b w:val="0"/>
          <w:bCs/>
          <w:i w:val="0"/>
          <w:iCs/>
          <w:color w:val="auto"/>
          <w:szCs w:val="24"/>
        </w:rPr>
      </w:pPr>
      <w:r w:rsidRPr="00074CA3">
        <w:rPr>
          <w:rStyle w:val="AGENDA1"/>
          <w:rFonts w:ascii="Gill Sans MT" w:hAnsi="Gill Sans MT"/>
          <w:b w:val="0"/>
          <w:bCs/>
          <w:i w:val="0"/>
          <w:iCs/>
          <w:color w:val="auto"/>
        </w:rPr>
        <w:t>Because the proposal affect</w:t>
      </w:r>
      <w:r w:rsidR="00A2668B">
        <w:rPr>
          <w:rStyle w:val="AGENDA1"/>
          <w:rFonts w:ascii="Gill Sans MT" w:hAnsi="Gill Sans MT"/>
          <w:b w:val="0"/>
          <w:bCs/>
          <w:i w:val="0"/>
          <w:iCs/>
          <w:color w:val="auto"/>
        </w:rPr>
        <w:t>ed</w:t>
      </w:r>
      <w:r w:rsidRPr="00074CA3">
        <w:rPr>
          <w:rStyle w:val="AGENDA1"/>
          <w:rFonts w:ascii="Gill Sans MT" w:hAnsi="Gill Sans MT"/>
          <w:b w:val="0"/>
          <w:bCs/>
          <w:i w:val="0"/>
          <w:iCs/>
          <w:color w:val="auto"/>
        </w:rPr>
        <w:t xml:space="preserve"> the existing improvements within the permanent open space, approval by the Board of Commissioners of the revised OSRD Development Plan is required.</w:t>
      </w:r>
    </w:p>
    <w:p w:rsidR="00074CA3" w:rsidRDefault="00074CA3" w:rsidP="004A2502">
      <w:pPr>
        <w:rPr>
          <w:rStyle w:val="AGENDA1"/>
          <w:rFonts w:ascii="Gill Sans MT" w:hAnsi="Gill Sans MT"/>
          <w:b w:val="0"/>
          <w:i w:val="0"/>
          <w:color w:val="auto"/>
          <w:szCs w:val="24"/>
        </w:rPr>
      </w:pPr>
    </w:p>
    <w:p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revisions to the </w:t>
      </w:r>
      <w:r w:rsidR="00074CA3">
        <w:rPr>
          <w:rStyle w:val="AGENDA1"/>
          <w:rFonts w:ascii="Gill Sans MT" w:hAnsi="Gill Sans MT"/>
          <w:b w:val="0"/>
          <w:i w:val="0"/>
          <w:color w:val="auto"/>
          <w:szCs w:val="24"/>
        </w:rPr>
        <w:t xml:space="preserve">exterior of the existing Clubhouse at the Nashville Golf and Athletic Club and </w:t>
      </w:r>
      <w:r w:rsidR="00311C4A">
        <w:rPr>
          <w:rStyle w:val="AGENDA1"/>
          <w:rFonts w:ascii="Gill Sans MT" w:hAnsi="Gill Sans MT"/>
          <w:b w:val="0"/>
          <w:i w:val="0"/>
          <w:color w:val="auto"/>
          <w:szCs w:val="24"/>
        </w:rPr>
        <w:t xml:space="preserve">recommended forwarding </w:t>
      </w:r>
      <w:r w:rsidR="00074CA3">
        <w:rPr>
          <w:rStyle w:val="AGENDA1"/>
          <w:rFonts w:ascii="Gill Sans MT" w:hAnsi="Gill Sans MT"/>
          <w:b w:val="0"/>
          <w:i w:val="0"/>
          <w:color w:val="auto"/>
          <w:szCs w:val="24"/>
        </w:rPr>
        <w:t>a recommendation of approval of the corresponding changes to the OSRD Development Plan to the Board of Commissioners</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rsidR="00F552A2" w:rsidRPr="00CF2808" w:rsidRDefault="00F552A2" w:rsidP="00F552A2">
      <w:pPr>
        <w:snapToGrid w:val="0"/>
        <w:jc w:val="both"/>
        <w:rPr>
          <w:rStyle w:val="AGENDA1"/>
          <w:rFonts w:ascii="Gill Sans MT" w:hAnsi="Gill Sans MT"/>
          <w:b w:val="0"/>
          <w:i w:val="0"/>
          <w:color w:val="auto"/>
          <w:szCs w:val="24"/>
        </w:rPr>
      </w:pPr>
    </w:p>
    <w:p w:rsid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A site plan shall be vested for a period of three years from the date of the original approval.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Add the following note to the site plan;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311C4A">
      <w:pPr>
        <w:pStyle w:val="ListParagraph"/>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7, 2023, unless extended by the City of Brentwood.  Persons relying on this plan after said date should contact the City of Brentwood to determine if development may continue as depicted on the plan.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If the construction authorized pursuant to a site plan is completed within three years from the date of approval, the site plan shall then be considered the final site plan for the project.</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lastRenderedPageBreak/>
        <w:t xml:space="preserve">Ground and roof level electrical transformers, heat and air conditioning equipment and similar facilities shall be screened from public view per the requirements of Section 78-246 (l) of the zoning ordinance.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Unenclosed guarded service equipment on the exterior of building in commercial and service institution districts shall be limited to mandatory disconnects and metering equipment.  All other service equipment shall be placed in an enclosed area of a structure.</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Add the following note to the plans that are to be submitted for building permit review: “This document certifies that the building materials specified in the Planning Commission approval of this project (BPC2011-010)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Coordinate the following requirements with the Fire Marshal:</w:t>
      </w:r>
    </w:p>
    <w:p w:rsidR="00311C4A" w:rsidRPr="00311C4A" w:rsidRDefault="00311C4A" w:rsidP="00311C4A">
      <w:pPr>
        <w:ind w:left="720" w:hanging="720"/>
        <w:jc w:val="both"/>
        <w:rPr>
          <w:rFonts w:ascii="Arial" w:hAnsi="Arial" w:cs="Arial"/>
          <w:sz w:val="23"/>
          <w:szCs w:val="23"/>
        </w:rPr>
      </w:pP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 xml:space="preserve">A supra lock box with a master key is required at the entrance of the building.   </w:t>
      </w: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 xml:space="preserve">Landscaping or other site improvements shall not obstruct any fire protection equipment.  </w:t>
      </w: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 xml:space="preserve">The Fire Department connection shall be no more than 100 feet from any fire hydrant.  </w:t>
      </w: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The building shall have approved address numbers in a location that is plainly visible and legible from the streets on which the building fronts.  The numbers shall contrast with the background of the building.</w:t>
      </w: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 xml:space="preserve">Fire lanes shall be established around the fire hydrant and fire department connection and marked with free standing signs with the words “FIRE LANE - NO PARKING OR STANDING.”  </w:t>
      </w: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The post indicator valve must be located a minimum of 40 feet from the building;</w:t>
      </w:r>
    </w:p>
    <w:p w:rsidR="00311C4A" w:rsidRPr="00311C4A" w:rsidRDefault="00311C4A" w:rsidP="00FB6DD9">
      <w:pPr>
        <w:numPr>
          <w:ilvl w:val="0"/>
          <w:numId w:val="9"/>
        </w:numPr>
        <w:ind w:left="1440" w:hanging="720"/>
        <w:jc w:val="both"/>
        <w:rPr>
          <w:rFonts w:ascii="Gill Sans MT" w:hAnsi="Gill Sans MT" w:cs="Arial"/>
          <w:szCs w:val="24"/>
        </w:rPr>
      </w:pPr>
      <w:r w:rsidRPr="00311C4A">
        <w:rPr>
          <w:rFonts w:ascii="Gill Sans MT" w:hAnsi="Gill Sans MT" w:cs="Arial"/>
          <w:szCs w:val="24"/>
        </w:rPr>
        <w:t>The pavement directly adjacent to the building should be capable of supporting the imposed load of fire apparatus (approximately 60,000 lbs.).</w:t>
      </w:r>
    </w:p>
    <w:p w:rsidR="00311C4A" w:rsidRPr="00311C4A" w:rsidRDefault="00311C4A" w:rsidP="00311C4A">
      <w:pPr>
        <w:ind w:left="720"/>
        <w:contextualSpacing/>
        <w:rPr>
          <w:rFonts w:ascii="Arial" w:hAnsi="Arial" w:cs="Arial"/>
          <w:szCs w:val="24"/>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lastRenderedPageBreak/>
        <w:t>Any changes to plans approved by the Planning Commission will require staff review and re-approval by the Planning Commission.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Development of this project shall comply with all applicable codes and ordinances of the City of Brentwood.</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4"/>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202957" w:rsidRDefault="00202957" w:rsidP="00852BA2">
      <w:pPr>
        <w:tabs>
          <w:tab w:val="left" w:pos="900"/>
        </w:tabs>
        <w:snapToGrid w:val="0"/>
        <w:ind w:left="907" w:hanging="907"/>
        <w:contextualSpacing/>
        <w:jc w:val="both"/>
        <w:rPr>
          <w:rFonts w:ascii="Arial" w:hAnsi="Arial" w:cs="Arial"/>
          <w:szCs w:val="24"/>
        </w:rPr>
      </w:pPr>
    </w:p>
    <w:p w:rsidR="00311C4A" w:rsidRPr="00E419EE" w:rsidRDefault="00311C4A" w:rsidP="00311C4A">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Pr="00311C4A">
        <w:rPr>
          <w:rStyle w:val="AGENDA1"/>
          <w:rFonts w:ascii="Gill Sans MT" w:hAnsi="Gill Sans MT"/>
          <w:i w:val="0"/>
          <w:color w:val="auto"/>
          <w:szCs w:val="24"/>
        </w:rPr>
        <w:t>BPC2011-014</w:t>
      </w:r>
      <w:r>
        <w:rPr>
          <w:rStyle w:val="AGENDA1"/>
          <w:rFonts w:ascii="Gill Sans MT" w:hAnsi="Gill Sans MT"/>
          <w:i w:val="0"/>
          <w:color w:val="auto"/>
          <w:szCs w:val="24"/>
        </w:rPr>
        <w:t xml:space="preserve"> </w:t>
      </w:r>
      <w:r w:rsidRPr="00311C4A">
        <w:rPr>
          <w:rStyle w:val="AGENDA1"/>
          <w:rFonts w:ascii="Gill Sans MT" w:hAnsi="Gill Sans MT"/>
          <w:i w:val="0"/>
          <w:color w:val="auto"/>
          <w:szCs w:val="24"/>
        </w:rPr>
        <w:t>Minor Site Plan Alteration, Monument Sign – Concord Community Church, 9826 Concord Rd, Zoning SI-1</w:t>
      </w:r>
    </w:p>
    <w:p w:rsidR="00311C4A" w:rsidRDefault="00311C4A" w:rsidP="00311C4A">
      <w:pPr>
        <w:snapToGrid w:val="0"/>
        <w:jc w:val="both"/>
        <w:rPr>
          <w:rStyle w:val="AGENDA1"/>
          <w:rFonts w:ascii="Gill Sans MT" w:hAnsi="Gill Sans MT"/>
          <w:b w:val="0"/>
          <w:bCs/>
          <w:i w:val="0"/>
          <w:iCs/>
          <w:color w:val="auto"/>
        </w:rPr>
      </w:pPr>
    </w:p>
    <w:p w:rsidR="00311C4A" w:rsidRDefault="00311C4A" w:rsidP="00311C4A">
      <w:pPr>
        <w:rPr>
          <w:rStyle w:val="AGENDA1"/>
          <w:rFonts w:ascii="Gill Sans MT" w:hAnsi="Gill Sans MT"/>
          <w:b w:val="0"/>
          <w:bCs/>
          <w:i w:val="0"/>
          <w:iCs/>
          <w:color w:val="auto"/>
        </w:rPr>
      </w:pPr>
      <w:r w:rsidRPr="00311C4A">
        <w:rPr>
          <w:rStyle w:val="AGENDA1"/>
          <w:rFonts w:ascii="Gill Sans MT" w:hAnsi="Gill Sans MT"/>
          <w:b w:val="0"/>
          <w:bCs/>
          <w:i w:val="0"/>
          <w:iCs/>
          <w:color w:val="auto"/>
        </w:rPr>
        <w:t>The Concord Community Church request</w:t>
      </w:r>
      <w:r w:rsidR="00A2668B">
        <w:rPr>
          <w:rStyle w:val="AGENDA1"/>
          <w:rFonts w:ascii="Gill Sans MT" w:hAnsi="Gill Sans MT"/>
          <w:b w:val="0"/>
          <w:bCs/>
          <w:i w:val="0"/>
          <w:iCs/>
          <w:color w:val="auto"/>
        </w:rPr>
        <w:t>ed</w:t>
      </w:r>
      <w:r w:rsidRPr="00311C4A">
        <w:rPr>
          <w:rStyle w:val="AGENDA1"/>
          <w:rFonts w:ascii="Gill Sans MT" w:hAnsi="Gill Sans MT"/>
          <w:b w:val="0"/>
          <w:bCs/>
          <w:i w:val="0"/>
          <w:iCs/>
          <w:color w:val="auto"/>
        </w:rPr>
        <w:t xml:space="preserve"> approval of a plan to replace the existing monument sign along Concord Road.  The new sign structure will be white painted brick and grey fieldstone with black lettering.  The sign structure will measure approximately 15 feet wide and 6 feet tall.  The sign face will be approximately 38 square feet on each side.  The proposed sign will be externally illuminated using ground mounted lighting fixtures. The proposal met the requirements of the code.  </w:t>
      </w:r>
    </w:p>
    <w:p w:rsidR="00311C4A" w:rsidRDefault="00311C4A" w:rsidP="00311C4A">
      <w:pPr>
        <w:rPr>
          <w:rStyle w:val="AGENDA1"/>
          <w:rFonts w:ascii="Gill Sans MT" w:hAnsi="Gill Sans MT"/>
          <w:b w:val="0"/>
          <w:i w:val="0"/>
          <w:color w:val="auto"/>
          <w:szCs w:val="24"/>
        </w:rPr>
      </w:pPr>
    </w:p>
    <w:p w:rsidR="00311C4A" w:rsidRPr="00CF2808" w:rsidRDefault="00311C4A" w:rsidP="00311C4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minor revisions to the previously approved site/signage plan</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rsidR="00311C4A" w:rsidRPr="00CF2808" w:rsidRDefault="00311C4A" w:rsidP="00311C4A">
      <w:pPr>
        <w:snapToGrid w:val="0"/>
        <w:jc w:val="both"/>
        <w:rPr>
          <w:rStyle w:val="AGENDA1"/>
          <w:rFonts w:ascii="Gill Sans MT" w:hAnsi="Gill Sans MT"/>
          <w:b w:val="0"/>
          <w:i w:val="0"/>
          <w:color w:val="auto"/>
          <w:szCs w:val="24"/>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A site plan shall be vested for a period of three years from the date of the original approval.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Add the following note to the site plan;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311C4A">
      <w:pPr>
        <w:pStyle w:val="ListParagraph"/>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7, 2023, unless extended by the City of Brentwood.  Persons relying on this plan after said date should contact the City of Brentwood to determine if development may continue as depicted on the plan.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w:t>
      </w:r>
      <w:r w:rsidRPr="00311C4A">
        <w:rPr>
          <w:rFonts w:ascii="Gill Sans MT" w:hAnsi="Gill Sans MT"/>
          <w:iCs/>
          <w:color w:val="000000"/>
          <w:shd w:val="clear" w:color="auto" w:fill="FFFFFF"/>
        </w:rPr>
        <w:lastRenderedPageBreak/>
        <w:t>period.  During the two-year extension, the applicant must commence construction and maintain any necessary permits to remain vested.</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If the construction authorized pursuant to a site plan is completed within three years from the date of approval, the site plan shall then be considered the final site plan for the project.</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Landscaping or other site improvements shall not obstruct any fire protection equipment.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 xml:space="preserve">All signs must comply with the Brentwood Sign Ordinance.  A comprehensive sign package including all signs (temporary or permanent, wall or ground) shall be submitted to the Planning &amp; Codes Department for review.  Submit a signage package for review and approval.  </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Any changes to plans approved by the Planning Commission will require staff review and re-approval by the Planning Commission.</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Development of this project shall comply with all applicable codes and ordinances of the City of Brentwood.</w:t>
      </w:r>
    </w:p>
    <w:p w:rsidR="00311C4A" w:rsidRPr="00311C4A" w:rsidRDefault="00311C4A" w:rsidP="00311C4A">
      <w:pPr>
        <w:pStyle w:val="ListParagraph"/>
        <w:contextualSpacing/>
        <w:jc w:val="both"/>
        <w:rPr>
          <w:rFonts w:ascii="Gill Sans MT" w:hAnsi="Gill Sans MT"/>
          <w:iCs/>
          <w:color w:val="000000"/>
          <w:shd w:val="clear" w:color="auto" w:fill="FFFFFF"/>
        </w:rPr>
      </w:pPr>
    </w:p>
    <w:p w:rsidR="00311C4A" w:rsidRPr="00311C4A" w:rsidRDefault="00311C4A" w:rsidP="00FB6DD9">
      <w:pPr>
        <w:pStyle w:val="ListParagraph"/>
        <w:numPr>
          <w:ilvl w:val="0"/>
          <w:numId w:val="10"/>
        </w:numPr>
        <w:contextualSpacing/>
        <w:jc w:val="both"/>
        <w:rPr>
          <w:rFonts w:ascii="Gill Sans MT" w:hAnsi="Gill Sans MT"/>
          <w:iCs/>
          <w:color w:val="000000"/>
          <w:shd w:val="clear" w:color="auto" w:fill="FFFFFF"/>
        </w:rPr>
      </w:pPr>
      <w:r w:rsidRPr="00311C4A">
        <w:rPr>
          <w:rFonts w:ascii="Gill Sans MT" w:hAnsi="Gill Sans MT"/>
          <w:iCs/>
          <w:color w:val="000000"/>
          <w:shd w:val="clear" w:color="auto" w:fill="FFFFFF"/>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311C4A" w:rsidRDefault="00311C4A" w:rsidP="00852BA2">
      <w:pPr>
        <w:tabs>
          <w:tab w:val="left" w:pos="900"/>
        </w:tabs>
        <w:snapToGrid w:val="0"/>
        <w:ind w:left="907" w:hanging="907"/>
        <w:contextualSpacing/>
        <w:jc w:val="both"/>
        <w:rPr>
          <w:rFonts w:ascii="Arial" w:hAnsi="Arial" w:cs="Arial"/>
          <w:szCs w:val="24"/>
        </w:rPr>
      </w:pPr>
    </w:p>
    <w:p w:rsidR="00E246D4" w:rsidRDefault="00E246D4">
      <w:pPr>
        <w:rPr>
          <w:rStyle w:val="AGENDA1"/>
          <w:rFonts w:ascii="Gill Sans MT" w:hAnsi="Gill Sans MT"/>
          <w:i w:val="0"/>
          <w:color w:val="auto"/>
          <w:szCs w:val="24"/>
        </w:rPr>
      </w:pPr>
      <w:r>
        <w:rPr>
          <w:rStyle w:val="AGENDA1"/>
          <w:rFonts w:ascii="Gill Sans MT" w:hAnsi="Gill Sans MT"/>
          <w:i w:val="0"/>
          <w:color w:val="auto"/>
          <w:szCs w:val="24"/>
        </w:rPr>
        <w:br w:type="page"/>
      </w:r>
    </w:p>
    <w:p w:rsidR="00E246D4" w:rsidRPr="00E419EE" w:rsidRDefault="00E246D4" w:rsidP="00E246D4">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5</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Pr="00E246D4">
        <w:rPr>
          <w:rStyle w:val="AGENDA1"/>
          <w:rFonts w:ascii="Gill Sans MT" w:hAnsi="Gill Sans MT"/>
          <w:i w:val="0"/>
          <w:color w:val="auto"/>
          <w:szCs w:val="24"/>
        </w:rPr>
        <w:t>BPC2011-007</w:t>
      </w:r>
      <w:r>
        <w:rPr>
          <w:rStyle w:val="AGENDA1"/>
          <w:rFonts w:ascii="Gill Sans MT" w:hAnsi="Gill Sans MT"/>
          <w:i w:val="0"/>
          <w:color w:val="auto"/>
          <w:szCs w:val="24"/>
        </w:rPr>
        <w:t xml:space="preserve"> </w:t>
      </w:r>
      <w:r w:rsidRPr="00E246D4">
        <w:rPr>
          <w:rStyle w:val="AGENDA1"/>
          <w:rFonts w:ascii="Gill Sans MT" w:hAnsi="Gill Sans MT"/>
          <w:i w:val="0"/>
          <w:color w:val="auto"/>
          <w:szCs w:val="24"/>
        </w:rPr>
        <w:t>Revised Preliminary Plan - 935 Edmondson Pike, Zoning R-1</w:t>
      </w:r>
    </w:p>
    <w:p w:rsidR="00E246D4" w:rsidRDefault="00E246D4" w:rsidP="00E246D4">
      <w:pPr>
        <w:snapToGrid w:val="0"/>
        <w:jc w:val="both"/>
        <w:rPr>
          <w:rStyle w:val="AGENDA1"/>
          <w:rFonts w:ascii="Gill Sans MT" w:hAnsi="Gill Sans MT"/>
          <w:b w:val="0"/>
          <w:bCs/>
          <w:i w:val="0"/>
          <w:iCs/>
          <w:color w:val="auto"/>
        </w:rPr>
      </w:pPr>
    </w:p>
    <w:p w:rsidR="00E246D4" w:rsidRDefault="00E246D4" w:rsidP="00E246D4">
      <w:pPr>
        <w:rPr>
          <w:rStyle w:val="AGENDA1"/>
          <w:rFonts w:ascii="Gill Sans MT" w:hAnsi="Gill Sans MT"/>
          <w:b w:val="0"/>
          <w:bCs/>
          <w:i w:val="0"/>
          <w:iCs/>
          <w:color w:val="auto"/>
        </w:rPr>
      </w:pPr>
      <w:r w:rsidRPr="00E246D4">
        <w:rPr>
          <w:rStyle w:val="AGENDA1"/>
          <w:rFonts w:ascii="Gill Sans MT" w:hAnsi="Gill Sans MT"/>
          <w:b w:val="0"/>
          <w:bCs/>
          <w:i w:val="0"/>
          <w:iCs/>
          <w:color w:val="auto"/>
        </w:rPr>
        <w:t>M2 Group, LLC request</w:t>
      </w:r>
      <w:r w:rsidR="00A2668B">
        <w:rPr>
          <w:rStyle w:val="AGENDA1"/>
          <w:rFonts w:ascii="Gill Sans MT" w:hAnsi="Gill Sans MT"/>
          <w:b w:val="0"/>
          <w:bCs/>
          <w:i w:val="0"/>
          <w:iCs/>
          <w:color w:val="auto"/>
        </w:rPr>
        <w:t>ed</w:t>
      </w:r>
      <w:r w:rsidRPr="00E246D4">
        <w:rPr>
          <w:rStyle w:val="AGENDA1"/>
          <w:rFonts w:ascii="Gill Sans MT" w:hAnsi="Gill Sans MT"/>
          <w:b w:val="0"/>
          <w:bCs/>
          <w:i w:val="0"/>
          <w:iCs/>
          <w:color w:val="auto"/>
        </w:rPr>
        <w:t xml:space="preserve"> approval of a revised preliminary plan that modifie</w:t>
      </w:r>
      <w:r w:rsidR="00A2668B">
        <w:rPr>
          <w:rStyle w:val="AGENDA1"/>
          <w:rFonts w:ascii="Gill Sans MT" w:hAnsi="Gill Sans MT"/>
          <w:b w:val="0"/>
          <w:bCs/>
          <w:i w:val="0"/>
          <w:iCs/>
          <w:color w:val="auto"/>
        </w:rPr>
        <w:t>d</w:t>
      </w:r>
      <w:r w:rsidRPr="00E246D4">
        <w:rPr>
          <w:rStyle w:val="AGENDA1"/>
          <w:rFonts w:ascii="Gill Sans MT" w:hAnsi="Gill Sans MT"/>
          <w:b w:val="0"/>
          <w:bCs/>
          <w:i w:val="0"/>
          <w:iCs/>
          <w:color w:val="auto"/>
        </w:rPr>
        <w:t xml:space="preserve"> the configuration of the previously approved shared driveway easement and utility infrastructure based on as-built conditions.  </w:t>
      </w:r>
    </w:p>
    <w:p w:rsidR="00E246D4" w:rsidRDefault="00E246D4" w:rsidP="00E246D4">
      <w:pPr>
        <w:rPr>
          <w:rStyle w:val="AGENDA1"/>
          <w:rFonts w:ascii="Gill Sans MT" w:hAnsi="Gill Sans MT"/>
          <w:b w:val="0"/>
          <w:i w:val="0"/>
          <w:color w:val="auto"/>
          <w:szCs w:val="24"/>
        </w:rPr>
      </w:pPr>
    </w:p>
    <w:p w:rsidR="00E246D4" w:rsidRPr="00CF2808" w:rsidRDefault="00E246D4" w:rsidP="00E246D4">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Pr>
          <w:rStyle w:val="AGENDA1"/>
          <w:rFonts w:ascii="Gill Sans MT" w:hAnsi="Gill Sans MT"/>
          <w:b w:val="0"/>
          <w:i w:val="0"/>
          <w:color w:val="auto"/>
          <w:szCs w:val="24"/>
        </w:rPr>
        <w:t>revisions to the previously approved preliminary plan</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rsidR="00E246D4" w:rsidRPr="00CF2808" w:rsidRDefault="00E246D4" w:rsidP="00E246D4">
      <w:pPr>
        <w:snapToGrid w:val="0"/>
        <w:jc w:val="both"/>
        <w:rPr>
          <w:rStyle w:val="AGENDA1"/>
          <w:rFonts w:ascii="Gill Sans MT" w:hAnsi="Gill Sans MT"/>
          <w:b w:val="0"/>
          <w:i w:val="0"/>
          <w:color w:val="auto"/>
          <w:szCs w:val="24"/>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Add a purpose statement to the plan.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The creation of an HOA is required to maintain the common open space areas.  This document must be submitted for review and recorded with the final plat.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Any damage to Edmondson Pike shall be repaired at the contractors expense and noted as such on the plans.</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A preliminary plan shall be vested for a period of three years from the date of the original approval. </w:t>
      </w:r>
    </w:p>
    <w:p w:rsidR="00E246D4" w:rsidRPr="00E246D4" w:rsidRDefault="00E246D4" w:rsidP="00E246D4">
      <w:pPr>
        <w:pStyle w:val="ListParagraph"/>
        <w:contextualSpacing/>
        <w:jc w:val="both"/>
        <w:rPr>
          <w:b/>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Add the following note to the preliminary plan;</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E246D4">
      <w:pPr>
        <w:pStyle w:val="ListParagraph"/>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7, </w:t>
      </w:r>
      <w:r w:rsidRPr="00E246D4">
        <w:rPr>
          <w:rFonts w:ascii="Gill Sans MT" w:hAnsi="Gill Sans MT"/>
          <w:color w:val="000000"/>
          <w:shd w:val="clear" w:color="auto" w:fill="FFFFFF"/>
        </w:rPr>
        <w:t>2023</w:t>
      </w:r>
      <w:r w:rsidRPr="00E246D4">
        <w:rPr>
          <w:rFonts w:ascii="Gill Sans MT" w:hAnsi="Gill Sans MT"/>
          <w:iCs/>
          <w:color w:val="000000"/>
          <w:shd w:val="clear" w:color="auto" w:fill="FFFFFF"/>
        </w:rPr>
        <w:t xml:space="preserve">, unless extended by the City of Brentwood.  Persons relying on this plan after said date should contact the City of Brentwood to determine if development may continue as depicted on the plan.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If the construction authorized pursuant to a site plan is completed within three years from the date of approval, the site plan shall then be considered the final site plan for the project.</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  Add this note to the plan.</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When the length of the driveway from the street to the front of the dwelling(s) exceeds 500 feet, the minimum required width for the driveway shall be increased to 12 feet and provisions shall be made for turnouts on the driveway every 500 feet in length to facilitate access by fire engines and two-way vehicle circulation.  Add this note to the plan.,</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Show the location of existing and platted property lines, existing streets, buildings, watercourses, railroads, cemeteries, sewer lines, bridges, culverts, drain pipes, water mains, fire hydrants, street lights, tree masses, public utility easements.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Provide a topographic plan showing the contours at vertical intervals of not more than two feet and identification of all natural steep grades, differentiated between those grades from fifteen percent to twenty-five percent (15%-25%) and those grades in excess of twenty-five percent (&gt;25%).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Show the location of any sinkholes on the property as identified by a qualified geo-technical engineer and appropriately labeled on the preliminary plan.  The all sinkholes shall be located within permanent open space areas only and not within any buildable lots.   Sinkholes in the permanent open space shall be protected from natural and/or man-made debris.</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 Maintenance Agreement and Storm Water System Long-Term Operation and Maintenance Plan for all storm water structures and facilities must be prepared, submitted and approved per Section 56-43 of the Brentwood Code.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w:t>
      </w:r>
      <w:r w:rsidRPr="00E246D4">
        <w:rPr>
          <w:rFonts w:ascii="Gill Sans MT" w:hAnsi="Gill Sans MT"/>
          <w:iCs/>
          <w:color w:val="000000"/>
          <w:shd w:val="clear" w:color="auto" w:fill="FFFFFF"/>
        </w:rPr>
        <w:lastRenderedPageBreak/>
        <w:t xml:space="preserve">equipment. Show/label an area on the plan to accommodate the cluster box units. Developers must receive approval from the USPS before mail service can begin.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Proof of USPS approval of the proposed method of mail delivery shall be provided as part of the submittal of the final plat for review by the Planning Commission. Please contact the USPS foe approval of the proposed location and design of the CBU delivery/pick-up location. The proposed location must be shown on the final plat.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As part of the submission of the final plat, provided a copy of the “Mode of Delivery Agreement</w:t>
      </w:r>
      <w:r>
        <w:rPr>
          <w:rFonts w:ascii="Gill Sans MT" w:hAnsi="Gill Sans MT"/>
          <w:iCs/>
          <w:color w:val="000000"/>
          <w:shd w:val="clear" w:color="auto" w:fill="FFFFFF"/>
        </w:rPr>
        <w:t>”</w:t>
      </w:r>
      <w:r w:rsidRPr="00E246D4">
        <w:rPr>
          <w:rFonts w:ascii="Gill Sans MT" w:hAnsi="Gill Sans MT"/>
          <w:iCs/>
          <w:color w:val="000000"/>
          <w:shd w:val="clear" w:color="auto" w:fill="FFFFFF"/>
        </w:rPr>
        <w:t xml:space="preserve"> indicating approval of the locations of the CBU’s by the USPS. Contact Ms. Sandy </w:t>
      </w:r>
      <w:proofErr w:type="spellStart"/>
      <w:r w:rsidRPr="00E246D4">
        <w:rPr>
          <w:rFonts w:ascii="Gill Sans MT" w:hAnsi="Gill Sans MT"/>
          <w:iCs/>
          <w:color w:val="000000"/>
          <w:shd w:val="clear" w:color="auto" w:fill="FFFFFF"/>
        </w:rPr>
        <w:t>Alsman</w:t>
      </w:r>
      <w:proofErr w:type="spellEnd"/>
      <w:r w:rsidRPr="00E246D4">
        <w:rPr>
          <w:rFonts w:ascii="Gill Sans MT" w:hAnsi="Gill Sans MT"/>
          <w:iCs/>
          <w:color w:val="000000"/>
          <w:shd w:val="clear" w:color="auto" w:fill="FFFFFF"/>
        </w:rPr>
        <w:t xml:space="preserve"> -- </w:t>
      </w:r>
      <w:hyperlink r:id="rId10" w:history="1">
        <w:r w:rsidRPr="00E246D4">
          <w:rPr>
            <w:rFonts w:ascii="Gill Sans MT" w:hAnsi="Gill Sans MT"/>
            <w:iCs/>
            <w:color w:val="000000"/>
            <w:shd w:val="clear" w:color="auto" w:fill="FFFFFF"/>
          </w:rPr>
          <w:t>sandy.l.alsman@usps.gov</w:t>
        </w:r>
      </w:hyperlink>
      <w:r w:rsidRPr="00E246D4">
        <w:rPr>
          <w:rFonts w:ascii="Gill Sans MT" w:hAnsi="Gill Sans MT"/>
          <w:iCs/>
          <w:color w:val="000000"/>
          <w:shd w:val="clear" w:color="auto" w:fill="FFFFFF"/>
        </w:rPr>
        <w:t xml:space="preserve">.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Adequate lighting shall be provided in the area of the CBU’s.</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Any changes to plans approved by the Planning Commission will require staff review and re-approval by the Planning Commission.</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Development of this project shall comply with all applicable codes and ordinances of the City of Brentwood.</w:t>
      </w:r>
    </w:p>
    <w:p w:rsidR="00E246D4" w:rsidRPr="00E246D4" w:rsidRDefault="00E246D4" w:rsidP="00E246D4">
      <w:pPr>
        <w:pStyle w:val="ListParagraph"/>
        <w:contextualSpacing/>
        <w:jc w:val="both"/>
        <w:rPr>
          <w:rFonts w:ascii="Gill Sans MT" w:hAnsi="Gill Sans MT"/>
          <w:iCs/>
          <w:color w:val="000000"/>
          <w:shd w:val="clear" w:color="auto" w:fill="FFFFFF"/>
        </w:rPr>
      </w:pPr>
    </w:p>
    <w:p w:rsidR="00E246D4" w:rsidRPr="00E246D4" w:rsidRDefault="00E246D4" w:rsidP="00FB6DD9">
      <w:pPr>
        <w:pStyle w:val="ListParagraph"/>
        <w:numPr>
          <w:ilvl w:val="0"/>
          <w:numId w:val="12"/>
        </w:numPr>
        <w:contextualSpacing/>
        <w:jc w:val="both"/>
        <w:rPr>
          <w:rFonts w:ascii="Gill Sans MT" w:hAnsi="Gill Sans MT"/>
          <w:iCs/>
          <w:color w:val="000000"/>
          <w:shd w:val="clear" w:color="auto" w:fill="FFFFFF"/>
        </w:rPr>
      </w:pPr>
      <w:r w:rsidRPr="00E246D4">
        <w:rPr>
          <w:rFonts w:ascii="Gill Sans MT" w:hAnsi="Gill Sans MT"/>
          <w:iCs/>
          <w:color w:val="000000"/>
          <w:shd w:val="clear" w:color="auto" w:fill="FFFFFF"/>
        </w:rPr>
        <w:t xml:space="preserve">Approval of the proposed plan shall be limited to the illustrations and plans presented to the Planning Commission for review and approval on December 7, </w:t>
      </w:r>
      <w:r w:rsidRPr="00E246D4">
        <w:rPr>
          <w:rFonts w:ascii="Gill Sans MT" w:hAnsi="Gill Sans MT"/>
          <w:color w:val="000000"/>
          <w:shd w:val="clear" w:color="auto" w:fill="FFFFFF"/>
        </w:rPr>
        <w:t>2020</w:t>
      </w:r>
      <w:r w:rsidRPr="00E246D4">
        <w:rPr>
          <w:rFonts w:ascii="Gill Sans MT" w:hAnsi="Gill Sans MT"/>
          <w:iCs/>
          <w:color w:val="000000"/>
          <w:shd w:val="clear" w:color="auto" w:fill="FFFFFF"/>
        </w:rPr>
        <w:t>. Any changes to Planning Commission approved plans and specifications will require staff review and re-approval by the Planning Commission.</w:t>
      </w:r>
    </w:p>
    <w:p w:rsidR="00E246D4" w:rsidRDefault="00E246D4" w:rsidP="00E246D4">
      <w:pPr>
        <w:tabs>
          <w:tab w:val="left" w:pos="900"/>
        </w:tabs>
        <w:snapToGrid w:val="0"/>
        <w:ind w:left="907" w:hanging="907"/>
        <w:contextualSpacing/>
        <w:jc w:val="both"/>
        <w:rPr>
          <w:rStyle w:val="AGENDA1"/>
          <w:rFonts w:ascii="Gill Sans MT" w:hAnsi="Gill Sans MT"/>
          <w:i w:val="0"/>
          <w:color w:val="auto"/>
          <w:szCs w:val="24"/>
        </w:rPr>
      </w:pPr>
    </w:p>
    <w:p w:rsidR="00E246D4" w:rsidRPr="00E419EE" w:rsidRDefault="00E246D4" w:rsidP="00E246D4">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00B6557B" w:rsidRPr="00B6557B">
        <w:rPr>
          <w:rStyle w:val="AGENDA1"/>
          <w:rFonts w:ascii="Gill Sans MT" w:hAnsi="Gill Sans MT"/>
          <w:i w:val="0"/>
          <w:color w:val="auto"/>
          <w:szCs w:val="24"/>
        </w:rPr>
        <w:t>BPC2011-008</w:t>
      </w:r>
      <w:r w:rsidR="00B6557B">
        <w:rPr>
          <w:rStyle w:val="AGENDA1"/>
          <w:rFonts w:ascii="Gill Sans MT" w:hAnsi="Gill Sans MT"/>
          <w:i w:val="0"/>
          <w:color w:val="auto"/>
          <w:szCs w:val="24"/>
        </w:rPr>
        <w:t xml:space="preserve"> R</w:t>
      </w:r>
      <w:r w:rsidR="00B6557B" w:rsidRPr="00B6557B">
        <w:rPr>
          <w:rStyle w:val="AGENDA1"/>
          <w:rFonts w:ascii="Gill Sans MT" w:hAnsi="Gill Sans MT"/>
          <w:i w:val="0"/>
          <w:color w:val="auto"/>
          <w:szCs w:val="24"/>
        </w:rPr>
        <w:t>evised Final Plat - 935 Edmondson Pike, Zoning R-1</w:t>
      </w:r>
    </w:p>
    <w:p w:rsidR="00E246D4" w:rsidRDefault="00E246D4" w:rsidP="00E246D4">
      <w:pPr>
        <w:snapToGrid w:val="0"/>
        <w:jc w:val="both"/>
        <w:rPr>
          <w:rStyle w:val="AGENDA1"/>
          <w:rFonts w:ascii="Gill Sans MT" w:hAnsi="Gill Sans MT"/>
          <w:b w:val="0"/>
          <w:bCs/>
          <w:i w:val="0"/>
          <w:iCs/>
          <w:color w:val="auto"/>
        </w:rPr>
      </w:pPr>
    </w:p>
    <w:p w:rsidR="00E246D4" w:rsidRDefault="00B6557B" w:rsidP="00E246D4">
      <w:pPr>
        <w:rPr>
          <w:rStyle w:val="AGENDA1"/>
          <w:rFonts w:ascii="Gill Sans MT" w:hAnsi="Gill Sans MT"/>
          <w:b w:val="0"/>
          <w:bCs/>
          <w:i w:val="0"/>
          <w:iCs/>
          <w:color w:val="auto"/>
        </w:rPr>
      </w:pPr>
      <w:r w:rsidRPr="00B6557B">
        <w:rPr>
          <w:rStyle w:val="AGENDA1"/>
          <w:rFonts w:ascii="Gill Sans MT" w:hAnsi="Gill Sans MT"/>
          <w:b w:val="0"/>
          <w:bCs/>
          <w:i w:val="0"/>
          <w:iCs/>
          <w:color w:val="auto"/>
        </w:rPr>
        <w:t>M2 Group, LLC request</w:t>
      </w:r>
      <w:r w:rsidR="00A2668B">
        <w:rPr>
          <w:rStyle w:val="AGENDA1"/>
          <w:rFonts w:ascii="Gill Sans MT" w:hAnsi="Gill Sans MT"/>
          <w:b w:val="0"/>
          <w:bCs/>
          <w:i w:val="0"/>
          <w:iCs/>
          <w:color w:val="auto"/>
        </w:rPr>
        <w:t>ed</w:t>
      </w:r>
      <w:r w:rsidRPr="00B6557B">
        <w:rPr>
          <w:rStyle w:val="AGENDA1"/>
          <w:rFonts w:ascii="Gill Sans MT" w:hAnsi="Gill Sans MT"/>
          <w:b w:val="0"/>
          <w:bCs/>
          <w:i w:val="0"/>
          <w:iCs/>
          <w:color w:val="auto"/>
        </w:rPr>
        <w:t xml:space="preserve"> approval of a final plat that revise</w:t>
      </w:r>
      <w:r w:rsidR="00A2668B">
        <w:rPr>
          <w:rStyle w:val="AGENDA1"/>
          <w:rFonts w:ascii="Gill Sans MT" w:hAnsi="Gill Sans MT"/>
          <w:b w:val="0"/>
          <w:bCs/>
          <w:i w:val="0"/>
          <w:iCs/>
          <w:color w:val="auto"/>
        </w:rPr>
        <w:t>d</w:t>
      </w:r>
      <w:r w:rsidRPr="00B6557B">
        <w:rPr>
          <w:rStyle w:val="AGENDA1"/>
          <w:rFonts w:ascii="Gill Sans MT" w:hAnsi="Gill Sans MT"/>
          <w:b w:val="0"/>
          <w:bCs/>
          <w:i w:val="0"/>
          <w:iCs/>
          <w:color w:val="auto"/>
        </w:rPr>
        <w:t xml:space="preserve"> the previously approved shared driveway easement location and utility infrastructure based on as-built conditions.  </w:t>
      </w:r>
    </w:p>
    <w:p w:rsidR="00B6557B" w:rsidRDefault="00B6557B" w:rsidP="00E246D4">
      <w:pPr>
        <w:rPr>
          <w:rStyle w:val="AGENDA1"/>
          <w:rFonts w:ascii="Gill Sans MT" w:hAnsi="Gill Sans MT"/>
          <w:b w:val="0"/>
          <w:i w:val="0"/>
          <w:color w:val="auto"/>
          <w:szCs w:val="24"/>
        </w:rPr>
      </w:pPr>
    </w:p>
    <w:p w:rsidR="00E246D4" w:rsidRPr="00CF2808" w:rsidRDefault="00E246D4" w:rsidP="00E246D4">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w:t>
      </w:r>
      <w:r w:rsidRPr="001F5FE4">
        <w:rPr>
          <w:rStyle w:val="AGENDA1"/>
          <w:rFonts w:ascii="Gill Sans MT" w:hAnsi="Gill Sans MT"/>
          <w:b w:val="0"/>
          <w:i w:val="0"/>
          <w:color w:val="auto"/>
          <w:szCs w:val="24"/>
        </w:rPr>
        <w:t xml:space="preserve">recommended approval of the </w:t>
      </w:r>
      <w:r>
        <w:rPr>
          <w:rStyle w:val="AGENDA1"/>
          <w:rFonts w:ascii="Gill Sans MT" w:hAnsi="Gill Sans MT"/>
          <w:b w:val="0"/>
          <w:i w:val="0"/>
          <w:color w:val="auto"/>
          <w:szCs w:val="24"/>
        </w:rPr>
        <w:t xml:space="preserve">revisions to the previously approved </w:t>
      </w:r>
      <w:r w:rsidR="00B6557B">
        <w:rPr>
          <w:rStyle w:val="AGENDA1"/>
          <w:rFonts w:ascii="Gill Sans MT" w:hAnsi="Gill Sans MT"/>
          <w:b w:val="0"/>
          <w:i w:val="0"/>
          <w:color w:val="auto"/>
          <w:szCs w:val="24"/>
        </w:rPr>
        <w:t>final</w:t>
      </w:r>
      <w:r>
        <w:rPr>
          <w:rStyle w:val="AGENDA1"/>
          <w:rFonts w:ascii="Gill Sans MT" w:hAnsi="Gill Sans MT"/>
          <w:b w:val="0"/>
          <w:i w:val="0"/>
          <w:color w:val="auto"/>
          <w:szCs w:val="24"/>
        </w:rPr>
        <w:t xml:space="preserve"> pla</w:t>
      </w:r>
      <w:r w:rsidR="00B6557B">
        <w:rPr>
          <w:rStyle w:val="AGENDA1"/>
          <w:rFonts w:ascii="Gill Sans MT" w:hAnsi="Gill Sans MT"/>
          <w:b w:val="0"/>
          <w:i w:val="0"/>
          <w:color w:val="auto"/>
          <w:szCs w:val="24"/>
        </w:rPr>
        <w:t>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rsidR="00E246D4" w:rsidRPr="00CF2808" w:rsidRDefault="00E246D4" w:rsidP="00E246D4">
      <w:pPr>
        <w:snapToGrid w:val="0"/>
        <w:jc w:val="both"/>
        <w:rPr>
          <w:rStyle w:val="AGENDA1"/>
          <w:rFonts w:ascii="Gill Sans MT" w:hAnsi="Gill Sans MT"/>
          <w:b w:val="0"/>
          <w:i w:val="0"/>
          <w:color w:val="auto"/>
          <w:szCs w:val="24"/>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Add the appropriate bearing, distance and curve data to all easements.</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The location of the shared access easement should be updated per the preliminary plan comments.</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The hatched area indicating a PUDE conflicts with the plans, please remove.</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Remove the LFE designation. This will be required during the transitional lot plan review.</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Show the diameter of the public water line on the plat.</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Approval of a final plat by the Planning Commission shall become effective upon the date of the last signature required on the plat for recording. The initial vesting period shall be for a period of five years after approval.</w:t>
      </w:r>
    </w:p>
    <w:p w:rsidR="00B6557B" w:rsidRPr="00B6557B" w:rsidRDefault="00B6557B" w:rsidP="00B6557B">
      <w:pPr>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Add the following note to all pages of the final plat:</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B6557B">
      <w:pPr>
        <w:pStyle w:val="ListParagraph"/>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iCs/>
          <w:color w:val="000000"/>
          <w:shd w:val="clear" w:color="auto" w:fill="FFFFFF"/>
        </w:rPr>
        <w:t>__________________</w:t>
      </w:r>
      <w:r w:rsidRPr="00B6557B">
        <w:rPr>
          <w:rFonts w:ascii="Gill Sans MT" w:hAnsi="Gill Sans MT"/>
          <w:iCs/>
          <w:color w:val="000000"/>
          <w:shd w:val="clear" w:color="auto" w:fill="FFFFFF"/>
        </w:rPr>
        <w:t xml:space="preserve">, unless extended by the City of Brentwood.  Persons relying on this plat after said date should contact the City of Brentwood to determine if development may continue as depicted on the plan.  </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B6557B">
      <w:pPr>
        <w:pStyle w:val="ListParagraph"/>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B6557B" w:rsidRPr="00B6557B" w:rsidRDefault="00B6557B" w:rsidP="00B6557B">
      <w:pPr>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B6557B">
        <w:rPr>
          <w:rFonts w:ascii="Gill Sans MT" w:hAnsi="Gill Sans MT"/>
          <w:iCs/>
          <w:color w:val="000000"/>
          <w:shd w:val="clear" w:color="auto" w:fill="FFFFFF"/>
        </w:rPr>
        <w:lastRenderedPageBreak/>
        <w:t>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 xml:space="preserve">The creation of an HOA is required to maintain the common open space areas.  </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  Add this note to the plan.</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When the length of the driveway from the street to the front of the dwelling(s) exceeds 500 feet, the minimum required width for the driveway shall be increased to 12 feet and provisions shall be made for turnouts on the driveway every 500 feet in length to facilitate access by fire engines and two-way vehicle circulation.  Add this note to the plan.,</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Any changes to plans approved by the Planning Commission will require staff review and re-approval by the Planning Commission.</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Development of this project shall comply with all applicable codes and ordinances of the City of Brentwood.</w:t>
      </w:r>
    </w:p>
    <w:p w:rsidR="00B6557B" w:rsidRPr="00B6557B" w:rsidRDefault="00B6557B" w:rsidP="00B6557B">
      <w:pPr>
        <w:pStyle w:val="ListParagraph"/>
        <w:contextualSpacing/>
        <w:jc w:val="both"/>
        <w:rPr>
          <w:rFonts w:ascii="Gill Sans MT" w:hAnsi="Gill Sans MT"/>
          <w:iCs/>
          <w:color w:val="000000"/>
          <w:shd w:val="clear" w:color="auto" w:fill="FFFFFF"/>
        </w:rPr>
      </w:pPr>
    </w:p>
    <w:p w:rsidR="00B6557B" w:rsidRPr="00B6557B" w:rsidRDefault="00B6557B" w:rsidP="00FB6DD9">
      <w:pPr>
        <w:pStyle w:val="ListParagraph"/>
        <w:numPr>
          <w:ilvl w:val="0"/>
          <w:numId w:val="11"/>
        </w:numPr>
        <w:contextualSpacing/>
        <w:jc w:val="both"/>
        <w:rPr>
          <w:rFonts w:ascii="Gill Sans MT" w:hAnsi="Gill Sans MT"/>
          <w:iCs/>
          <w:color w:val="000000"/>
          <w:shd w:val="clear" w:color="auto" w:fill="FFFFFF"/>
        </w:rPr>
      </w:pPr>
      <w:r w:rsidRPr="00B6557B">
        <w:rPr>
          <w:rFonts w:ascii="Gill Sans MT" w:hAnsi="Gill Sans MT"/>
          <w:iCs/>
          <w:color w:val="000000"/>
          <w:shd w:val="clear" w:color="auto" w:fill="FFFFFF"/>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311C4A" w:rsidRDefault="00311C4A" w:rsidP="00852BA2">
      <w:pPr>
        <w:tabs>
          <w:tab w:val="left" w:pos="900"/>
        </w:tabs>
        <w:snapToGrid w:val="0"/>
        <w:ind w:left="907" w:hanging="907"/>
        <w:contextualSpacing/>
        <w:jc w:val="both"/>
        <w:rPr>
          <w:rFonts w:ascii="Arial" w:hAnsi="Arial" w:cs="Arial"/>
          <w:szCs w:val="24"/>
        </w:rPr>
      </w:pPr>
    </w:p>
    <w:p w:rsidR="00852BA2" w:rsidRPr="00CF2808" w:rsidRDefault="0022500B" w:rsidP="00852BA2">
      <w:pPr>
        <w:pStyle w:val="ListParagraph"/>
        <w:tabs>
          <w:tab w:val="left" w:pos="720"/>
        </w:tabs>
        <w:ind w:left="0"/>
        <w:contextualSpacing/>
        <w:jc w:val="both"/>
        <w:rPr>
          <w:rStyle w:val="AGENDA1"/>
          <w:rFonts w:ascii="Gill Sans MT" w:hAnsi="Gill Sans MT"/>
          <w:b w:val="0"/>
          <w:i w:val="0"/>
          <w:color w:val="auto"/>
        </w:rPr>
      </w:pPr>
      <w:bookmarkStart w:id="0" w:name="_Hlk32561718"/>
      <w:r>
        <w:rPr>
          <w:rStyle w:val="AGENDA1"/>
          <w:rFonts w:ascii="Gill Sans MT" w:hAnsi="Gill Sans MT"/>
          <w:b w:val="0"/>
          <w:i w:val="0"/>
          <w:color w:val="auto"/>
        </w:rPr>
        <w:t>The Consent Agenda</w:t>
      </w:r>
      <w:r w:rsidR="00852BA2" w:rsidRPr="00CF2808">
        <w:rPr>
          <w:rStyle w:val="AGENDA1"/>
          <w:rFonts w:ascii="Gill Sans MT" w:hAnsi="Gill Sans MT"/>
          <w:b w:val="0"/>
          <w:i w:val="0"/>
          <w:color w:val="auto"/>
        </w:rPr>
        <w:t xml:space="preserve"> 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102EFF" w:rsidRPr="00CF2808" w:rsidRDefault="00102EFF" w:rsidP="00102EFF">
      <w:pPr>
        <w:pStyle w:val="Heading1"/>
        <w:rPr>
          <w:rFonts w:ascii="Gill Sans MT" w:hAnsi="Gill Sans MT" w:cs="Arial"/>
          <w:szCs w:val="24"/>
        </w:rPr>
      </w:pPr>
      <w:r w:rsidRPr="00D83F3D">
        <w:rPr>
          <w:rFonts w:ascii="Gill Sans MT" w:hAnsi="Gill Sans MT" w:cs="Arial"/>
          <w:szCs w:val="24"/>
        </w:rPr>
        <w:t>REGULAR AGENDA</w:t>
      </w:r>
    </w:p>
    <w:p w:rsidR="00102EFF" w:rsidRPr="00CF2808" w:rsidRDefault="00102EFF" w:rsidP="00102EFF">
      <w:pPr>
        <w:rPr>
          <w:rFonts w:ascii="Gill Sans MT" w:hAnsi="Gill Sans MT" w:cs="Arial"/>
          <w:szCs w:val="24"/>
        </w:rPr>
      </w:pPr>
    </w:p>
    <w:p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22500B" w:rsidRPr="0022500B">
        <w:rPr>
          <w:rStyle w:val="PageNumber"/>
          <w:rFonts w:ascii="Gill Sans MT" w:hAnsi="Gill Sans MT" w:cs="Arial"/>
          <w:b/>
          <w:szCs w:val="24"/>
        </w:rPr>
        <w:t>BPC2011-003</w:t>
      </w:r>
      <w:r w:rsidR="0022500B">
        <w:rPr>
          <w:rStyle w:val="PageNumber"/>
          <w:rFonts w:ascii="Gill Sans MT" w:hAnsi="Gill Sans MT" w:cs="Arial"/>
          <w:b/>
          <w:szCs w:val="24"/>
        </w:rPr>
        <w:t xml:space="preserve"> </w:t>
      </w:r>
      <w:r w:rsidR="0022500B" w:rsidRPr="0022500B">
        <w:rPr>
          <w:rStyle w:val="PageNumber"/>
          <w:rFonts w:ascii="Gill Sans MT" w:hAnsi="Gill Sans MT" w:cs="Arial"/>
          <w:b/>
          <w:szCs w:val="24"/>
        </w:rPr>
        <w:t>Hillside Protection Overlay Site Plan Review - Witherspoon Subdivision, Lot 49, 9256 Lehigh Dr, Zoning OSRD</w:t>
      </w:r>
    </w:p>
    <w:p w:rsidR="0048343A" w:rsidRDefault="0048343A" w:rsidP="00B8564C">
      <w:pPr>
        <w:jc w:val="both"/>
        <w:outlineLvl w:val="0"/>
        <w:rPr>
          <w:rFonts w:ascii="Gill Sans MT" w:hAnsi="Gill Sans MT" w:cs="Arial"/>
          <w:szCs w:val="24"/>
        </w:rPr>
      </w:pPr>
    </w:p>
    <w:p w:rsidR="0022500B" w:rsidRPr="0022500B" w:rsidRDefault="0022500B" w:rsidP="0022500B">
      <w:pPr>
        <w:jc w:val="both"/>
        <w:outlineLvl w:val="0"/>
        <w:rPr>
          <w:rFonts w:ascii="Gill Sans MT" w:hAnsi="Gill Sans MT" w:cs="Arial"/>
          <w:iCs/>
          <w:szCs w:val="24"/>
        </w:rPr>
      </w:pPr>
      <w:r w:rsidRPr="0022500B">
        <w:rPr>
          <w:rFonts w:ascii="Gill Sans MT" w:hAnsi="Gill Sans MT" w:cs="Arial"/>
          <w:iCs/>
          <w:szCs w:val="24"/>
        </w:rPr>
        <w:t>Legend Homes, LLC, request</w:t>
      </w:r>
      <w:r w:rsidR="00A2668B">
        <w:rPr>
          <w:rFonts w:ascii="Gill Sans MT" w:hAnsi="Gill Sans MT" w:cs="Arial"/>
          <w:iCs/>
          <w:szCs w:val="24"/>
        </w:rPr>
        <w:t>ed</w:t>
      </w:r>
      <w:r w:rsidRPr="0022500B">
        <w:rPr>
          <w:rFonts w:ascii="Gill Sans MT" w:hAnsi="Gill Sans MT" w:cs="Arial"/>
          <w:iCs/>
          <w:szCs w:val="24"/>
        </w:rPr>
        <w:t xml:space="preserve"> approval of a Hillside Protection Overlay site plan for Lot 49 located at 9256 Lehigh Drive.  The builder of the home will be required to install a residential sprinkler system in accordance with the technical requirements of the HP Overlay.  </w:t>
      </w:r>
    </w:p>
    <w:p w:rsidR="0022500B" w:rsidRPr="0022500B" w:rsidRDefault="0022500B" w:rsidP="0022500B">
      <w:pPr>
        <w:jc w:val="both"/>
        <w:outlineLvl w:val="0"/>
        <w:rPr>
          <w:rFonts w:ascii="Gill Sans MT" w:hAnsi="Gill Sans MT" w:cs="Arial"/>
          <w:iCs/>
          <w:szCs w:val="24"/>
        </w:rPr>
      </w:pPr>
    </w:p>
    <w:tbl>
      <w:tblPr>
        <w:tblStyle w:val="TableGrid"/>
        <w:tblW w:w="0" w:type="auto"/>
        <w:jc w:val="center"/>
        <w:tblLook w:val="04A0" w:firstRow="1" w:lastRow="0" w:firstColumn="1" w:lastColumn="0" w:noHBand="0" w:noVBand="1"/>
      </w:tblPr>
      <w:tblGrid>
        <w:gridCol w:w="3069"/>
        <w:gridCol w:w="2610"/>
      </w:tblGrid>
      <w:tr w:rsidR="0022500B" w:rsidRPr="0022500B" w:rsidTr="00CA2879">
        <w:trPr>
          <w:jc w:val="center"/>
        </w:trPr>
        <w:tc>
          <w:tcPr>
            <w:tcW w:w="5679" w:type="dxa"/>
            <w:gridSpan w:val="2"/>
            <w:shd w:val="clear" w:color="auto" w:fill="D9D9D9" w:themeFill="background1" w:themeFillShade="D9"/>
          </w:tcPr>
          <w:p w:rsidR="0022500B" w:rsidRPr="0022500B" w:rsidRDefault="0022500B" w:rsidP="0022500B">
            <w:pPr>
              <w:snapToGrid w:val="0"/>
              <w:jc w:val="center"/>
              <w:rPr>
                <w:rFonts w:ascii="Gill Sans MT" w:hAnsi="Gill Sans MT" w:cs="Arial"/>
                <w:b/>
                <w:iCs/>
                <w:color w:val="000000"/>
                <w:szCs w:val="24"/>
              </w:rPr>
            </w:pPr>
            <w:r w:rsidRPr="0022500B">
              <w:rPr>
                <w:rFonts w:ascii="Gill Sans MT" w:hAnsi="Gill Sans MT" w:cs="Arial"/>
                <w:b/>
                <w:iCs/>
                <w:color w:val="000000"/>
                <w:sz w:val="22"/>
                <w:szCs w:val="22"/>
              </w:rPr>
              <w:lastRenderedPageBreak/>
              <w:t>9256 LEHIGH DRIVE – WITHERSPOON, LOT 49</w:t>
            </w:r>
          </w:p>
        </w:tc>
      </w:tr>
      <w:tr w:rsidR="0022500B" w:rsidRPr="0022500B" w:rsidTr="00CA2879">
        <w:trPr>
          <w:jc w:val="center"/>
        </w:trPr>
        <w:tc>
          <w:tcPr>
            <w:tcW w:w="3069" w:type="dxa"/>
          </w:tcPr>
          <w:p w:rsidR="0022500B" w:rsidRPr="0022500B" w:rsidRDefault="0022500B" w:rsidP="0022500B">
            <w:pPr>
              <w:snapToGrid w:val="0"/>
              <w:rPr>
                <w:rFonts w:ascii="Gill Sans MT" w:hAnsi="Gill Sans MT" w:cs="Arial"/>
                <w:iCs/>
                <w:color w:val="000000"/>
                <w:szCs w:val="24"/>
              </w:rPr>
            </w:pPr>
            <w:r w:rsidRPr="0022500B">
              <w:rPr>
                <w:rFonts w:ascii="Gill Sans MT" w:hAnsi="Gill Sans MT" w:cs="Arial"/>
                <w:iCs/>
                <w:color w:val="000000"/>
                <w:szCs w:val="24"/>
              </w:rPr>
              <w:t>Lot Area (sf)</w:t>
            </w:r>
          </w:p>
        </w:tc>
        <w:tc>
          <w:tcPr>
            <w:tcW w:w="2610" w:type="dxa"/>
          </w:tcPr>
          <w:p w:rsidR="0022500B" w:rsidRPr="0022500B" w:rsidRDefault="0022500B" w:rsidP="0022500B">
            <w:pPr>
              <w:snapToGrid w:val="0"/>
              <w:jc w:val="right"/>
              <w:rPr>
                <w:rFonts w:ascii="Gill Sans MT" w:hAnsi="Gill Sans MT" w:cs="Arial"/>
                <w:iCs/>
                <w:color w:val="000000"/>
                <w:szCs w:val="24"/>
              </w:rPr>
            </w:pPr>
            <w:r w:rsidRPr="0022500B">
              <w:rPr>
                <w:rFonts w:ascii="Gill Sans MT" w:hAnsi="Gill Sans MT" w:cs="Arial"/>
                <w:iCs/>
                <w:color w:val="000000"/>
                <w:szCs w:val="24"/>
              </w:rPr>
              <w:t>208,481 sf</w:t>
            </w:r>
          </w:p>
        </w:tc>
      </w:tr>
      <w:tr w:rsidR="0022500B" w:rsidRPr="0022500B" w:rsidTr="00CA2879">
        <w:trPr>
          <w:jc w:val="center"/>
        </w:trPr>
        <w:tc>
          <w:tcPr>
            <w:tcW w:w="3069" w:type="dxa"/>
          </w:tcPr>
          <w:p w:rsidR="0022500B" w:rsidRPr="0022500B" w:rsidRDefault="0022500B" w:rsidP="0022500B">
            <w:pPr>
              <w:snapToGrid w:val="0"/>
              <w:rPr>
                <w:rFonts w:ascii="Gill Sans MT" w:hAnsi="Gill Sans MT" w:cs="Arial"/>
                <w:iCs/>
                <w:color w:val="000000"/>
                <w:szCs w:val="24"/>
              </w:rPr>
            </w:pPr>
            <w:r w:rsidRPr="0022500B">
              <w:rPr>
                <w:rFonts w:ascii="Gill Sans MT" w:hAnsi="Gill Sans MT" w:cs="Arial"/>
                <w:iCs/>
                <w:color w:val="000000"/>
                <w:szCs w:val="24"/>
              </w:rPr>
              <w:t>Total Area of Home (sf)</w:t>
            </w:r>
          </w:p>
        </w:tc>
        <w:tc>
          <w:tcPr>
            <w:tcW w:w="2610" w:type="dxa"/>
          </w:tcPr>
          <w:p w:rsidR="0022500B" w:rsidRPr="0022500B" w:rsidRDefault="0022500B" w:rsidP="0022500B">
            <w:pPr>
              <w:snapToGrid w:val="0"/>
              <w:jc w:val="right"/>
              <w:rPr>
                <w:rFonts w:ascii="Gill Sans MT" w:hAnsi="Gill Sans MT" w:cs="Arial"/>
                <w:iCs/>
                <w:color w:val="000000"/>
                <w:szCs w:val="24"/>
              </w:rPr>
            </w:pPr>
            <w:r w:rsidRPr="0022500B">
              <w:rPr>
                <w:rFonts w:ascii="Gill Sans MT" w:hAnsi="Gill Sans MT" w:cs="Arial"/>
                <w:iCs/>
                <w:color w:val="000000"/>
                <w:szCs w:val="24"/>
              </w:rPr>
              <w:t xml:space="preserve"> 8,397 sf </w:t>
            </w:r>
          </w:p>
        </w:tc>
      </w:tr>
      <w:tr w:rsidR="0022500B" w:rsidRPr="0022500B" w:rsidTr="00CA2879">
        <w:trPr>
          <w:jc w:val="center"/>
        </w:trPr>
        <w:tc>
          <w:tcPr>
            <w:tcW w:w="3069" w:type="dxa"/>
          </w:tcPr>
          <w:p w:rsidR="0022500B" w:rsidRPr="0022500B" w:rsidRDefault="0022500B" w:rsidP="0022500B">
            <w:pPr>
              <w:snapToGrid w:val="0"/>
              <w:rPr>
                <w:rFonts w:ascii="Gill Sans MT" w:hAnsi="Gill Sans MT" w:cs="Arial"/>
                <w:iCs/>
                <w:color w:val="000000"/>
                <w:szCs w:val="24"/>
              </w:rPr>
            </w:pPr>
            <w:r w:rsidRPr="0022500B">
              <w:rPr>
                <w:rFonts w:ascii="Gill Sans MT" w:hAnsi="Gill Sans MT" w:cs="Arial"/>
                <w:iCs/>
                <w:color w:val="000000"/>
                <w:szCs w:val="24"/>
              </w:rPr>
              <w:t>Heated Area (sf)</w:t>
            </w:r>
          </w:p>
        </w:tc>
        <w:tc>
          <w:tcPr>
            <w:tcW w:w="2610" w:type="dxa"/>
          </w:tcPr>
          <w:p w:rsidR="0022500B" w:rsidRPr="0022500B" w:rsidRDefault="0022500B" w:rsidP="0022500B">
            <w:pPr>
              <w:snapToGrid w:val="0"/>
              <w:jc w:val="right"/>
              <w:rPr>
                <w:rFonts w:ascii="Gill Sans MT" w:hAnsi="Gill Sans MT" w:cs="Arial"/>
                <w:iCs/>
                <w:color w:val="000000"/>
                <w:szCs w:val="24"/>
              </w:rPr>
            </w:pPr>
            <w:r w:rsidRPr="0022500B">
              <w:rPr>
                <w:rFonts w:ascii="Gill Sans MT" w:hAnsi="Gill Sans MT" w:cs="Arial"/>
                <w:iCs/>
                <w:color w:val="000000"/>
                <w:szCs w:val="24"/>
              </w:rPr>
              <w:t xml:space="preserve">8,107 sf </w:t>
            </w:r>
          </w:p>
        </w:tc>
      </w:tr>
      <w:tr w:rsidR="0022500B" w:rsidRPr="0022500B" w:rsidTr="00CA2879">
        <w:trPr>
          <w:jc w:val="center"/>
        </w:trPr>
        <w:tc>
          <w:tcPr>
            <w:tcW w:w="3069" w:type="dxa"/>
          </w:tcPr>
          <w:p w:rsidR="0022500B" w:rsidRPr="0022500B" w:rsidRDefault="0022500B" w:rsidP="0022500B">
            <w:pPr>
              <w:snapToGrid w:val="0"/>
              <w:rPr>
                <w:rFonts w:ascii="Gill Sans MT" w:hAnsi="Gill Sans MT" w:cs="Arial"/>
                <w:iCs/>
                <w:color w:val="000000"/>
                <w:szCs w:val="24"/>
              </w:rPr>
            </w:pPr>
            <w:r w:rsidRPr="0022500B">
              <w:rPr>
                <w:rFonts w:ascii="Gill Sans MT" w:hAnsi="Gill Sans MT" w:cs="Arial"/>
                <w:iCs/>
                <w:color w:val="000000"/>
                <w:szCs w:val="24"/>
              </w:rPr>
              <w:t>Impervious Area (sf)</w:t>
            </w:r>
          </w:p>
        </w:tc>
        <w:tc>
          <w:tcPr>
            <w:tcW w:w="2610" w:type="dxa"/>
          </w:tcPr>
          <w:p w:rsidR="0022500B" w:rsidRPr="0022500B" w:rsidRDefault="0022500B" w:rsidP="0022500B">
            <w:pPr>
              <w:snapToGrid w:val="0"/>
              <w:jc w:val="right"/>
              <w:rPr>
                <w:rFonts w:ascii="Gill Sans MT" w:hAnsi="Gill Sans MT" w:cs="Arial"/>
                <w:iCs/>
                <w:color w:val="000000"/>
                <w:szCs w:val="24"/>
              </w:rPr>
            </w:pPr>
            <w:r w:rsidRPr="0022500B">
              <w:rPr>
                <w:rFonts w:ascii="Gill Sans MT" w:hAnsi="Gill Sans MT" w:cs="Arial"/>
                <w:iCs/>
                <w:color w:val="000000"/>
                <w:szCs w:val="24"/>
              </w:rPr>
              <w:t xml:space="preserve"> 18,532 sf </w:t>
            </w:r>
          </w:p>
        </w:tc>
      </w:tr>
      <w:tr w:rsidR="0022500B" w:rsidRPr="0022500B" w:rsidTr="00CA2879">
        <w:trPr>
          <w:jc w:val="center"/>
        </w:trPr>
        <w:tc>
          <w:tcPr>
            <w:tcW w:w="3069" w:type="dxa"/>
          </w:tcPr>
          <w:p w:rsidR="0022500B" w:rsidRPr="0022500B" w:rsidRDefault="0022500B" w:rsidP="0022500B">
            <w:pPr>
              <w:snapToGrid w:val="0"/>
              <w:rPr>
                <w:rFonts w:ascii="Gill Sans MT" w:hAnsi="Gill Sans MT" w:cs="Arial"/>
                <w:iCs/>
                <w:color w:val="000000"/>
                <w:szCs w:val="24"/>
              </w:rPr>
            </w:pPr>
            <w:r w:rsidRPr="0022500B">
              <w:rPr>
                <w:rFonts w:ascii="Gill Sans MT" w:hAnsi="Gill Sans MT" w:cs="Arial"/>
                <w:iCs/>
                <w:color w:val="000000"/>
                <w:szCs w:val="24"/>
              </w:rPr>
              <w:t>Green Space Provided (%)</w:t>
            </w:r>
          </w:p>
        </w:tc>
        <w:tc>
          <w:tcPr>
            <w:tcW w:w="2610" w:type="dxa"/>
          </w:tcPr>
          <w:p w:rsidR="0022500B" w:rsidRPr="0022500B" w:rsidRDefault="0022500B" w:rsidP="0022500B">
            <w:pPr>
              <w:snapToGrid w:val="0"/>
              <w:jc w:val="right"/>
              <w:rPr>
                <w:rFonts w:ascii="Gill Sans MT" w:hAnsi="Gill Sans MT" w:cs="Arial"/>
                <w:iCs/>
                <w:color w:val="000000"/>
                <w:szCs w:val="24"/>
              </w:rPr>
            </w:pPr>
            <w:r w:rsidRPr="0022500B">
              <w:rPr>
                <w:rFonts w:ascii="Gill Sans MT" w:hAnsi="Gill Sans MT" w:cs="Arial"/>
                <w:iCs/>
                <w:color w:val="000000"/>
                <w:szCs w:val="24"/>
              </w:rPr>
              <w:t xml:space="preserve"> 91%</w:t>
            </w:r>
          </w:p>
        </w:tc>
      </w:tr>
      <w:tr w:rsidR="0022500B" w:rsidRPr="0022500B" w:rsidTr="00CA2879">
        <w:trPr>
          <w:jc w:val="center"/>
        </w:trPr>
        <w:tc>
          <w:tcPr>
            <w:tcW w:w="3069" w:type="dxa"/>
          </w:tcPr>
          <w:p w:rsidR="0022500B" w:rsidRPr="0022500B" w:rsidRDefault="0022500B" w:rsidP="0022500B">
            <w:pPr>
              <w:snapToGrid w:val="0"/>
              <w:rPr>
                <w:rFonts w:ascii="Gill Sans MT" w:hAnsi="Gill Sans MT" w:cs="Arial"/>
                <w:iCs/>
                <w:color w:val="000000"/>
                <w:szCs w:val="24"/>
              </w:rPr>
            </w:pPr>
            <w:r w:rsidRPr="0022500B">
              <w:rPr>
                <w:rFonts w:ascii="Gill Sans MT" w:hAnsi="Gill Sans MT" w:cs="Arial"/>
                <w:iCs/>
                <w:color w:val="000000"/>
                <w:szCs w:val="24"/>
              </w:rPr>
              <w:t>Green Space Required (%)</w:t>
            </w:r>
          </w:p>
        </w:tc>
        <w:tc>
          <w:tcPr>
            <w:tcW w:w="2610" w:type="dxa"/>
          </w:tcPr>
          <w:p w:rsidR="0022500B" w:rsidRPr="0022500B" w:rsidRDefault="0022500B" w:rsidP="0022500B">
            <w:pPr>
              <w:snapToGrid w:val="0"/>
              <w:jc w:val="right"/>
              <w:rPr>
                <w:rFonts w:ascii="Gill Sans MT" w:hAnsi="Gill Sans MT" w:cs="Arial"/>
                <w:iCs/>
                <w:color w:val="000000"/>
                <w:szCs w:val="24"/>
              </w:rPr>
            </w:pPr>
            <w:r w:rsidRPr="0022500B">
              <w:rPr>
                <w:rFonts w:ascii="Gill Sans MT" w:hAnsi="Gill Sans MT" w:cs="Arial"/>
                <w:iCs/>
                <w:color w:val="000000"/>
                <w:szCs w:val="24"/>
              </w:rPr>
              <w:t>40%</w:t>
            </w:r>
          </w:p>
        </w:tc>
      </w:tr>
    </w:tbl>
    <w:p w:rsidR="0022500B" w:rsidRPr="0022500B" w:rsidRDefault="0022500B" w:rsidP="0022500B">
      <w:pPr>
        <w:jc w:val="both"/>
        <w:outlineLvl w:val="0"/>
        <w:rPr>
          <w:rFonts w:ascii="Gill Sans MT" w:hAnsi="Gill Sans MT" w:cs="Arial"/>
          <w:iCs/>
          <w:szCs w:val="24"/>
        </w:rPr>
      </w:pPr>
    </w:p>
    <w:p w:rsidR="00B8564C" w:rsidRPr="0022500B" w:rsidRDefault="0022500B" w:rsidP="0022500B">
      <w:pPr>
        <w:jc w:val="both"/>
        <w:outlineLvl w:val="0"/>
        <w:rPr>
          <w:rFonts w:ascii="Gill Sans MT" w:hAnsi="Gill Sans MT" w:cs="Arial"/>
          <w:iCs/>
          <w:szCs w:val="24"/>
        </w:rPr>
      </w:pPr>
      <w:r w:rsidRPr="0022500B">
        <w:rPr>
          <w:rFonts w:ascii="Gill Sans MT" w:hAnsi="Gill Sans MT" w:cs="Arial"/>
          <w:iCs/>
          <w:szCs w:val="24"/>
        </w:rPr>
        <w:t>The exterior of the home will be constructed largely of Tennessee Limestone with gray mortar, beige and gray siding and trim, driftwood shingles and dark bronze metal roof and gutters.</w:t>
      </w:r>
    </w:p>
    <w:p w:rsidR="0022500B" w:rsidRDefault="0022500B" w:rsidP="0022500B">
      <w:pPr>
        <w:jc w:val="both"/>
        <w:outlineLvl w:val="0"/>
        <w:rPr>
          <w:rFonts w:ascii="Gill Sans MT" w:hAnsi="Gill Sans MT" w:cs="Arial"/>
          <w:szCs w:val="24"/>
        </w:rPr>
      </w:pPr>
    </w:p>
    <w:p w:rsidR="00B34C33" w:rsidRPr="00CF2808" w:rsidRDefault="0022500B" w:rsidP="00C9603F">
      <w:pPr>
        <w:jc w:val="both"/>
        <w:outlineLvl w:val="0"/>
        <w:rPr>
          <w:rFonts w:ascii="Gill Sans MT" w:hAnsi="Gill Sans MT" w:cs="Arial"/>
          <w:szCs w:val="24"/>
        </w:rPr>
      </w:pPr>
      <w:r>
        <w:rPr>
          <w:rFonts w:ascii="Gill Sans MT" w:hAnsi="Gill Sans MT" w:cs="Arial"/>
          <w:szCs w:val="24"/>
        </w:rPr>
        <w:t>Ms. Robinson</w:t>
      </w:r>
      <w:r w:rsidR="0048343A" w:rsidRPr="00DC57FF">
        <w:rPr>
          <w:rStyle w:val="AGENDA1"/>
          <w:rFonts w:ascii="Gill Sans MT" w:hAnsi="Gill Sans MT"/>
          <w:b w:val="0"/>
          <w:bCs/>
          <w:i w:val="0"/>
          <w:iCs/>
          <w:color w:val="auto"/>
        </w:rPr>
        <w:t xml:space="preserve"> </w:t>
      </w:r>
      <w:r w:rsidR="00B34C33" w:rsidRPr="00DC57FF">
        <w:rPr>
          <w:rStyle w:val="AGENDA1"/>
          <w:rFonts w:ascii="Gill Sans MT" w:hAnsi="Gill Sans MT"/>
          <w:b w:val="0"/>
          <w:bCs/>
          <w:i w:val="0"/>
          <w:iCs/>
          <w:color w:val="auto"/>
        </w:rPr>
        <w:t xml:space="preserve">moved for approval of </w:t>
      </w:r>
      <w:r w:rsidR="0048343A" w:rsidRPr="00DC57FF">
        <w:rPr>
          <w:rStyle w:val="AGENDA1"/>
          <w:rFonts w:ascii="Gill Sans MT" w:hAnsi="Gill Sans MT"/>
          <w:b w:val="0"/>
          <w:bCs/>
          <w:i w:val="0"/>
          <w:iCs/>
          <w:color w:val="auto"/>
        </w:rPr>
        <w:t xml:space="preserve">the </w:t>
      </w:r>
      <w:r>
        <w:rPr>
          <w:rStyle w:val="AGENDA1"/>
          <w:rFonts w:ascii="Gill Sans MT" w:hAnsi="Gill Sans MT"/>
          <w:b w:val="0"/>
          <w:bCs/>
          <w:i w:val="0"/>
          <w:iCs/>
          <w:color w:val="auto"/>
          <w:szCs w:val="24"/>
        </w:rPr>
        <w:t>Hillside Protection Overlay Site plan to include the required residential sprinkler system</w:t>
      </w:r>
      <w:r w:rsidR="008E6DCD">
        <w:rPr>
          <w:rFonts w:ascii="Gill Sans MT" w:hAnsi="Gill Sans MT" w:cs="Arial"/>
          <w:szCs w:val="24"/>
        </w:rPr>
        <w:t xml:space="preserve"> </w:t>
      </w:r>
      <w:r w:rsidR="00B34C33" w:rsidRPr="00CF2808">
        <w:rPr>
          <w:rFonts w:ascii="Gill Sans MT" w:hAnsi="Gill Sans MT" w:cs="Arial"/>
          <w:szCs w:val="24"/>
        </w:rPr>
        <w:t>subject to the following conditions being met to the satisfaction of staff:</w:t>
      </w:r>
    </w:p>
    <w:p w:rsidR="00B34C33" w:rsidRPr="00C311CF" w:rsidRDefault="00B34C33" w:rsidP="00C311CF">
      <w:pPr>
        <w:tabs>
          <w:tab w:val="left" w:pos="900"/>
        </w:tabs>
        <w:snapToGrid w:val="0"/>
        <w:ind w:left="720"/>
        <w:contextualSpacing/>
        <w:jc w:val="both"/>
        <w:rPr>
          <w:snapToGrid w:val="0"/>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 xml:space="preserve">The revised final plat for the lot, approved by the Planning Commission on November 2, 2020 must be recorded before any permits will be issued for the project. </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The western lot line shall be adjusted to match the new lot configuration.</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Provide additional information on the relocation of public sewer connection. Any relocation will require approval by staff with the Water Services Department.</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 xml:space="preserve">Removal of established trees outside of the building envelope or the limits of disturbance shall be limited with the exception of diseased or hazardous trees as recommended in writing by a landscape architect, licensed to practice in Tennessee.  </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bookmarkStart w:id="1" w:name="_Hlk57894900"/>
      <w:r w:rsidRPr="0022500B">
        <w:rPr>
          <w:rFonts w:ascii="Gill Sans MT" w:hAnsi="Gill Sans MT" w:cs="Arial"/>
          <w:snapToGrid w:val="0"/>
          <w:szCs w:val="24"/>
        </w:rPr>
        <w:t>Existing natural vegetation around a proposed structure in the HP overlay district, particularly if located in areas of potential high visibility from properties and roadways at lower elevations, shall be preserved to the greatest extent feasible and practical. Additional evergreen trees and shrubs may be required to effectively screen the structure.</w:t>
      </w:r>
    </w:p>
    <w:bookmarkEnd w:id="1"/>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 xml:space="preserve">A Hillside Protection Overlay site plan shall be vested for a period of three years from the date of the original approval. </w:t>
      </w:r>
    </w:p>
    <w:p w:rsidR="00DC57FF" w:rsidRPr="0022500B" w:rsidRDefault="00DC57FF"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Add the following note to the Hillside Protection Overlay site plan;</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r w:rsidRPr="0022500B">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7, 2023, unless extended by the City of Brentwood.  Persons relying on this plan after said date should contact the City of Brentwood to determine if development may continue as depicted on the plan.  </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Add the following standard City of Brentwood general notes to the plan:</w:t>
      </w:r>
    </w:p>
    <w:p w:rsidR="0022500B" w:rsidRPr="0022500B" w:rsidRDefault="0022500B" w:rsidP="0022500B">
      <w:pPr>
        <w:tabs>
          <w:tab w:val="left" w:pos="1305"/>
          <w:tab w:val="left" w:pos="2358"/>
        </w:tabs>
        <w:jc w:val="both"/>
        <w:rPr>
          <w:rFonts w:ascii="Arial" w:hAnsi="Arial" w:cs="Arial"/>
          <w:bCs/>
          <w:iCs/>
          <w:szCs w:val="24"/>
        </w:rPr>
      </w:pPr>
    </w:p>
    <w:p w:rsidR="0022500B" w:rsidRPr="0022500B" w:rsidRDefault="0022500B" w:rsidP="00FB6DD9">
      <w:pPr>
        <w:numPr>
          <w:ilvl w:val="2"/>
          <w:numId w:val="13"/>
        </w:numPr>
        <w:tabs>
          <w:tab w:val="left" w:pos="1305"/>
          <w:tab w:val="left" w:pos="2358"/>
        </w:tabs>
        <w:ind w:left="1080"/>
        <w:contextualSpacing/>
        <w:jc w:val="both"/>
        <w:rPr>
          <w:rFonts w:ascii="Gill Sans MT" w:hAnsi="Gill Sans MT" w:cs="Arial"/>
          <w:bCs/>
          <w:iCs/>
          <w:szCs w:val="24"/>
        </w:rPr>
      </w:pPr>
      <w:r w:rsidRPr="0022500B">
        <w:rPr>
          <w:rFonts w:ascii="Gill Sans MT" w:hAnsi="Gill Sans MT" w:cs="Arial"/>
          <w:bCs/>
          <w:iCs/>
          <w:szCs w:val="24"/>
        </w:rPr>
        <w:t xml:space="preserve">Builder to call Brentwood Engineering Department for initial erosion control inspection (615-371-0080) prior to issuance of a permit </w:t>
      </w:r>
    </w:p>
    <w:p w:rsidR="0022500B" w:rsidRPr="0022500B" w:rsidRDefault="0022500B" w:rsidP="00FB6DD9">
      <w:pPr>
        <w:numPr>
          <w:ilvl w:val="2"/>
          <w:numId w:val="13"/>
        </w:numPr>
        <w:tabs>
          <w:tab w:val="left" w:pos="1305"/>
          <w:tab w:val="left" w:pos="2358"/>
        </w:tabs>
        <w:ind w:left="1080"/>
        <w:contextualSpacing/>
        <w:jc w:val="both"/>
        <w:rPr>
          <w:rFonts w:ascii="Gill Sans MT" w:hAnsi="Gill Sans MT" w:cs="Arial"/>
          <w:bCs/>
          <w:iCs/>
          <w:szCs w:val="24"/>
        </w:rPr>
      </w:pPr>
      <w:r w:rsidRPr="0022500B">
        <w:rPr>
          <w:rFonts w:ascii="Gill Sans MT" w:hAnsi="Gill Sans MT" w:cs="Arial"/>
          <w:bCs/>
          <w:iCs/>
          <w:szCs w:val="24"/>
        </w:rPr>
        <w:t>All retaining walls greater than 4’ will be designed and inspected by a licensed professional engineer and certified in writing prior to issuance of a Certificate of Occupancy. The designs will be required prior to building and grading permit release.  The designs should use as a basis, the geotechnical report generated for this site.</w:t>
      </w:r>
    </w:p>
    <w:p w:rsidR="0022500B" w:rsidRPr="0022500B" w:rsidRDefault="0022500B" w:rsidP="00FB6DD9">
      <w:pPr>
        <w:numPr>
          <w:ilvl w:val="2"/>
          <w:numId w:val="13"/>
        </w:numPr>
        <w:tabs>
          <w:tab w:val="left" w:pos="1305"/>
          <w:tab w:val="left" w:pos="2358"/>
        </w:tabs>
        <w:ind w:left="1080"/>
        <w:contextualSpacing/>
        <w:jc w:val="both"/>
        <w:rPr>
          <w:rFonts w:ascii="Gill Sans MT" w:hAnsi="Gill Sans MT" w:cs="Arial"/>
          <w:bCs/>
          <w:iCs/>
          <w:szCs w:val="24"/>
        </w:rPr>
      </w:pPr>
      <w:r w:rsidRPr="0022500B">
        <w:rPr>
          <w:rFonts w:ascii="Gill Sans MT" w:hAnsi="Gill Sans MT" w:cs="Arial"/>
          <w:bCs/>
          <w:iCs/>
          <w:szCs w:val="24"/>
        </w:rPr>
        <w:t>A Temporary Certificate of Occupancy will not be given for grading and drainage related issues.</w:t>
      </w:r>
    </w:p>
    <w:p w:rsidR="0022500B" w:rsidRPr="0022500B" w:rsidRDefault="0022500B" w:rsidP="00FB6DD9">
      <w:pPr>
        <w:numPr>
          <w:ilvl w:val="2"/>
          <w:numId w:val="13"/>
        </w:numPr>
        <w:tabs>
          <w:tab w:val="left" w:pos="1305"/>
          <w:tab w:val="left" w:pos="2358"/>
        </w:tabs>
        <w:ind w:left="1080"/>
        <w:contextualSpacing/>
        <w:jc w:val="both"/>
        <w:rPr>
          <w:rFonts w:ascii="Gill Sans MT" w:hAnsi="Gill Sans MT" w:cs="Arial"/>
          <w:bCs/>
          <w:iCs/>
          <w:szCs w:val="24"/>
        </w:rPr>
      </w:pPr>
      <w:r w:rsidRPr="0022500B">
        <w:rPr>
          <w:rFonts w:ascii="Gill Sans MT" w:hAnsi="Gill Sans MT" w:cs="Arial"/>
          <w:bCs/>
          <w:iCs/>
          <w:szCs w:val="24"/>
        </w:rPr>
        <w:t xml:space="preserve">All retaining walls with height in excess of 30" require safety rail or barrier as per Brentwood code </w:t>
      </w:r>
    </w:p>
    <w:p w:rsidR="0022500B" w:rsidRPr="0022500B" w:rsidRDefault="0022500B" w:rsidP="00FB6DD9">
      <w:pPr>
        <w:numPr>
          <w:ilvl w:val="2"/>
          <w:numId w:val="13"/>
        </w:numPr>
        <w:tabs>
          <w:tab w:val="left" w:pos="1305"/>
          <w:tab w:val="left" w:pos="2358"/>
        </w:tabs>
        <w:ind w:left="1080"/>
        <w:contextualSpacing/>
        <w:jc w:val="both"/>
        <w:rPr>
          <w:rFonts w:ascii="Gill Sans MT" w:hAnsi="Gill Sans MT" w:cs="Arial"/>
          <w:bCs/>
          <w:iCs/>
          <w:szCs w:val="24"/>
        </w:rPr>
      </w:pPr>
      <w:r w:rsidRPr="0022500B">
        <w:rPr>
          <w:rFonts w:ascii="Gill Sans MT" w:hAnsi="Gill Sans MT" w:cs="Arial"/>
          <w:bCs/>
          <w:iCs/>
          <w:szCs w:val="24"/>
        </w:rPr>
        <w:t xml:space="preserve">The maximum grade of any portion of a driveway shall not exceed 20% for paved      surfaces and 10% for unpaved surfaces, with a maximum cross slope of 5% </w:t>
      </w:r>
    </w:p>
    <w:p w:rsidR="0022500B" w:rsidRPr="0022500B" w:rsidRDefault="0022500B" w:rsidP="00FB6DD9">
      <w:pPr>
        <w:numPr>
          <w:ilvl w:val="2"/>
          <w:numId w:val="13"/>
        </w:numPr>
        <w:tabs>
          <w:tab w:val="left" w:pos="1305"/>
          <w:tab w:val="left" w:pos="2358"/>
        </w:tabs>
        <w:ind w:left="1080"/>
        <w:contextualSpacing/>
        <w:jc w:val="both"/>
        <w:rPr>
          <w:rFonts w:ascii="Gill Sans MT" w:hAnsi="Gill Sans MT" w:cs="Arial"/>
          <w:bCs/>
          <w:iCs/>
          <w:szCs w:val="24"/>
        </w:rPr>
      </w:pPr>
      <w:r w:rsidRPr="0022500B">
        <w:rPr>
          <w:rFonts w:ascii="Gill Sans MT" w:hAnsi="Gill Sans MT" w:cs="Arial"/>
          <w:bCs/>
          <w:iCs/>
          <w:szCs w:val="24"/>
        </w:rPr>
        <w:t>All driveways with 15% or greater longitudinal slopes and/or 5% or greater cross-slopes shall be profiled and sectioned by a TN R.L.S. and approved by the City Engineer prior to issuance of a certificate of occupancy.</w:t>
      </w:r>
    </w:p>
    <w:p w:rsidR="0022500B" w:rsidRPr="0022500B" w:rsidRDefault="0022500B" w:rsidP="0022500B">
      <w:pPr>
        <w:ind w:left="720"/>
        <w:contextualSpacing/>
        <w:rPr>
          <w:rFonts w:ascii="Gill Sans MT" w:hAnsi="Gill Sans MT" w:cs="Arial"/>
          <w:bCs/>
          <w:iCs/>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 xml:space="preserve">The plan should include a vicinity map and address all items on the Transitional Lot Review Guideline checklist, and those required for Hillside Protection submittals. </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The property owner or Fire Sprinkler Contractor shall field verify pressure and flows before design/construction of required sprinkler system.</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 xml:space="preserve">Add the following note to the plan stating that a residential fire system is required.  </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5702A8">
      <w:pPr>
        <w:tabs>
          <w:tab w:val="left" w:pos="900"/>
        </w:tabs>
        <w:snapToGrid w:val="0"/>
        <w:ind w:left="720"/>
        <w:contextualSpacing/>
        <w:jc w:val="both"/>
        <w:rPr>
          <w:rFonts w:ascii="Gill Sans MT" w:hAnsi="Gill Sans MT" w:cs="Arial"/>
          <w:snapToGrid w:val="0"/>
          <w:szCs w:val="24"/>
        </w:rPr>
      </w:pPr>
      <w:r w:rsidRPr="0022500B">
        <w:rPr>
          <w:rFonts w:ascii="Gill Sans MT" w:hAnsi="Gill Sans MT" w:cs="Arial"/>
          <w:snapToGrid w:val="0"/>
          <w:szCs w:val="24"/>
        </w:rPr>
        <w:t>“All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Per section 78-343(5) of the Municipal Code, add a note stating the drive should “be constructed of materials and colors that blend into the natural terrain…”.</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Per section 78-343(7) of the Municipal Code, submit a geotechnical study completed for the lot’s specific site plan.</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Following the approval of the site plan by Planning Commission, a grading permit, building permit, and a swimming pool permit will be required prior to construction.  An NOI and SWPPP will be required prior to these permit approvals.</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Add the following note to the plan, per TDEC Guidelines regarding the requirement for a NPDES Stormwater Construction Permit:</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5702A8">
      <w:pPr>
        <w:tabs>
          <w:tab w:val="left" w:pos="900"/>
        </w:tabs>
        <w:snapToGrid w:val="0"/>
        <w:ind w:left="720"/>
        <w:contextualSpacing/>
        <w:jc w:val="both"/>
        <w:rPr>
          <w:rFonts w:ascii="Gill Sans MT" w:hAnsi="Gill Sans MT" w:cs="Arial"/>
          <w:snapToGrid w:val="0"/>
          <w:szCs w:val="24"/>
        </w:rPr>
      </w:pPr>
      <w:r w:rsidRPr="0022500B">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The property owner is responsible for all development fees including water and sewer service and tap fees, building permit fees and Public Works Project Fees.</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lastRenderedPageBreak/>
        <w:t>Development of this project shall comply with all applicable codes and ordinances of the City of Brentwood.</w:t>
      </w:r>
    </w:p>
    <w:p w:rsidR="0022500B" w:rsidRPr="0022500B" w:rsidRDefault="0022500B" w:rsidP="0022500B">
      <w:pPr>
        <w:tabs>
          <w:tab w:val="left" w:pos="900"/>
        </w:tabs>
        <w:snapToGrid w:val="0"/>
        <w:ind w:left="720"/>
        <w:contextualSpacing/>
        <w:jc w:val="both"/>
        <w:rPr>
          <w:rFonts w:ascii="Gill Sans MT" w:hAnsi="Gill Sans MT" w:cs="Arial"/>
          <w:snapToGrid w:val="0"/>
          <w:szCs w:val="24"/>
        </w:rPr>
      </w:pPr>
    </w:p>
    <w:p w:rsidR="0022500B" w:rsidRPr="0022500B" w:rsidRDefault="0022500B" w:rsidP="00FB6DD9">
      <w:pPr>
        <w:numPr>
          <w:ilvl w:val="0"/>
          <w:numId w:val="5"/>
        </w:numPr>
        <w:tabs>
          <w:tab w:val="left" w:pos="900"/>
        </w:tabs>
        <w:snapToGrid w:val="0"/>
        <w:contextualSpacing/>
        <w:jc w:val="both"/>
        <w:rPr>
          <w:rFonts w:ascii="Gill Sans MT" w:hAnsi="Gill Sans MT" w:cs="Arial"/>
          <w:snapToGrid w:val="0"/>
          <w:szCs w:val="24"/>
        </w:rPr>
      </w:pPr>
      <w:r w:rsidRPr="0022500B">
        <w:rPr>
          <w:rFonts w:ascii="Gill Sans MT" w:hAnsi="Gill Sans MT" w:cs="Arial"/>
          <w:snapToGrid w:val="0"/>
          <w:szCs w:val="24"/>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22500B" w:rsidRPr="00C311CF" w:rsidRDefault="0022500B" w:rsidP="00DC57FF">
      <w:pPr>
        <w:jc w:val="both"/>
        <w:outlineLvl w:val="0"/>
      </w:pPr>
    </w:p>
    <w:p w:rsidR="00D83F3D" w:rsidRDefault="00C311CF" w:rsidP="0022500B">
      <w:pPr>
        <w:jc w:val="both"/>
        <w:outlineLvl w:val="0"/>
        <w:rPr>
          <w:rFonts w:ascii="Gill Sans MT" w:hAnsi="Gill Sans MT" w:cs="Arial"/>
          <w:szCs w:val="24"/>
        </w:rPr>
      </w:pPr>
      <w:r>
        <w:rPr>
          <w:rFonts w:ascii="Gill Sans MT" w:hAnsi="Gill Sans MT" w:cs="Arial"/>
          <w:szCs w:val="24"/>
        </w:rPr>
        <w:t xml:space="preserve">Mr. </w:t>
      </w:r>
      <w:r w:rsidR="005702A8">
        <w:rPr>
          <w:rFonts w:ascii="Gill Sans MT" w:hAnsi="Gill Sans MT" w:cs="Arial"/>
          <w:szCs w:val="24"/>
        </w:rPr>
        <w:t>Pippin</w:t>
      </w:r>
      <w:r w:rsidRPr="00C311CF">
        <w:rPr>
          <w:rFonts w:ascii="Gill Sans MT" w:hAnsi="Gill Sans MT" w:cs="Arial"/>
          <w:szCs w:val="24"/>
        </w:rPr>
        <w:t xml:space="preserve"> seconded; motion was approved unanimously.</w:t>
      </w:r>
    </w:p>
    <w:p w:rsidR="0022500B" w:rsidRDefault="0022500B" w:rsidP="0022500B">
      <w:pPr>
        <w:jc w:val="both"/>
        <w:outlineLvl w:val="0"/>
        <w:rPr>
          <w:rStyle w:val="AGENDA1"/>
          <w:rFonts w:ascii="Gill Sans MT" w:hAnsi="Gill Sans MT"/>
          <w:b w:val="0"/>
          <w:i w:val="0"/>
          <w:color w:val="auto"/>
          <w:szCs w:val="24"/>
        </w:rPr>
      </w:pPr>
    </w:p>
    <w:p w:rsidR="003D4AE7" w:rsidRPr="00CF2808" w:rsidRDefault="003D4AE7" w:rsidP="003D4AE7">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2</w:t>
      </w:r>
      <w:r w:rsidRPr="006246B6">
        <w:rPr>
          <w:rFonts w:ascii="Gill Sans MT" w:hAnsi="Gill Sans MT" w:cs="Arial"/>
          <w:b/>
          <w:snapToGrid w:val="0"/>
          <w:szCs w:val="24"/>
        </w:rPr>
        <w:t>:</w:t>
      </w:r>
      <w:r w:rsidRPr="006246B6">
        <w:rPr>
          <w:rFonts w:ascii="Gill Sans MT" w:hAnsi="Gill Sans MT" w:cs="Arial"/>
          <w:snapToGrid w:val="0"/>
          <w:szCs w:val="24"/>
        </w:rPr>
        <w:tab/>
      </w:r>
      <w:r w:rsidR="005702A8" w:rsidRPr="005702A8">
        <w:rPr>
          <w:rStyle w:val="PageNumber"/>
          <w:rFonts w:ascii="Gill Sans MT" w:hAnsi="Gill Sans MT" w:cs="Arial"/>
          <w:b/>
          <w:szCs w:val="24"/>
        </w:rPr>
        <w:t>BPC2008-007</w:t>
      </w:r>
      <w:r w:rsidR="005702A8">
        <w:rPr>
          <w:rStyle w:val="PageNumber"/>
          <w:rFonts w:ascii="Gill Sans MT" w:hAnsi="Gill Sans MT" w:cs="Arial"/>
          <w:b/>
          <w:szCs w:val="24"/>
        </w:rPr>
        <w:t xml:space="preserve"> P</w:t>
      </w:r>
      <w:r w:rsidR="005702A8" w:rsidRPr="005702A8">
        <w:rPr>
          <w:rStyle w:val="PageNumber"/>
          <w:rFonts w:ascii="Gill Sans MT" w:hAnsi="Gill Sans MT" w:cs="Arial"/>
          <w:b/>
          <w:szCs w:val="24"/>
        </w:rPr>
        <w:t>reliminary Plan - 1116 Waller Road, Zoning R-2</w:t>
      </w:r>
    </w:p>
    <w:p w:rsidR="003D4AE7" w:rsidRPr="00CF2808" w:rsidRDefault="003D4AE7" w:rsidP="003D4AE7">
      <w:pPr>
        <w:jc w:val="both"/>
        <w:outlineLvl w:val="0"/>
        <w:rPr>
          <w:rFonts w:ascii="Gill Sans MT" w:hAnsi="Gill Sans MT" w:cs="Arial"/>
          <w:szCs w:val="24"/>
        </w:rPr>
      </w:pPr>
    </w:p>
    <w:p w:rsidR="005702A8" w:rsidRPr="005702A8" w:rsidRDefault="005702A8" w:rsidP="005702A8">
      <w:pPr>
        <w:jc w:val="both"/>
        <w:rPr>
          <w:rFonts w:ascii="Gill Sans MT" w:hAnsi="Gill Sans MT" w:cs="Arial"/>
          <w:iCs/>
          <w:szCs w:val="24"/>
        </w:rPr>
      </w:pPr>
      <w:r w:rsidRPr="005702A8">
        <w:rPr>
          <w:rFonts w:ascii="Gill Sans MT" w:hAnsi="Gill Sans MT" w:cs="Arial"/>
          <w:iCs/>
          <w:szCs w:val="24"/>
        </w:rPr>
        <w:t>Civil and Environmental Engineering Services request</w:t>
      </w:r>
      <w:r w:rsidR="00A2668B">
        <w:rPr>
          <w:rFonts w:ascii="Gill Sans MT" w:hAnsi="Gill Sans MT" w:cs="Arial"/>
          <w:iCs/>
          <w:szCs w:val="24"/>
        </w:rPr>
        <w:t>ed</w:t>
      </w:r>
      <w:r w:rsidRPr="005702A8">
        <w:rPr>
          <w:rFonts w:ascii="Gill Sans MT" w:hAnsi="Gill Sans MT" w:cs="Arial"/>
          <w:iCs/>
          <w:szCs w:val="24"/>
        </w:rPr>
        <w:t xml:space="preserve"> approval of a preliminary plan that subdivide</w:t>
      </w:r>
      <w:r w:rsidR="00A2668B">
        <w:rPr>
          <w:rFonts w:ascii="Gill Sans MT" w:hAnsi="Gill Sans MT" w:cs="Arial"/>
          <w:iCs/>
          <w:szCs w:val="24"/>
        </w:rPr>
        <w:t>d</w:t>
      </w:r>
      <w:r w:rsidRPr="005702A8">
        <w:rPr>
          <w:rFonts w:ascii="Gill Sans MT" w:hAnsi="Gill Sans MT" w:cs="Arial"/>
          <w:iCs/>
          <w:szCs w:val="24"/>
        </w:rPr>
        <w:t xml:space="preserve"> a tract having an area of approximately 5.6 acres into three lots.  </w:t>
      </w:r>
    </w:p>
    <w:p w:rsidR="005702A8" w:rsidRPr="005702A8" w:rsidRDefault="005702A8" w:rsidP="005702A8">
      <w:pPr>
        <w:jc w:val="both"/>
        <w:rPr>
          <w:rFonts w:ascii="Gill Sans MT" w:hAnsi="Gill Sans MT" w:cs="Arial"/>
          <w:iCs/>
          <w:szCs w:val="24"/>
        </w:rPr>
      </w:pPr>
    </w:p>
    <w:tbl>
      <w:tblPr>
        <w:tblStyle w:val="TableGrid"/>
        <w:tblW w:w="0" w:type="auto"/>
        <w:jc w:val="center"/>
        <w:tblLook w:val="04A0" w:firstRow="1" w:lastRow="0" w:firstColumn="1" w:lastColumn="0" w:noHBand="0" w:noVBand="1"/>
      </w:tblPr>
      <w:tblGrid>
        <w:gridCol w:w="1506"/>
        <w:gridCol w:w="1728"/>
        <w:gridCol w:w="1728"/>
      </w:tblGrid>
      <w:tr w:rsidR="005702A8" w:rsidRPr="005702A8" w:rsidTr="00CA2879">
        <w:trPr>
          <w:jc w:val="center"/>
        </w:trPr>
        <w:tc>
          <w:tcPr>
            <w:tcW w:w="1506" w:type="dxa"/>
          </w:tcPr>
          <w:p w:rsidR="005702A8" w:rsidRPr="005702A8" w:rsidRDefault="005702A8" w:rsidP="005702A8">
            <w:pPr>
              <w:jc w:val="center"/>
              <w:rPr>
                <w:rFonts w:ascii="Gill Sans MT" w:hAnsi="Gill Sans MT" w:cs="Arial"/>
                <w:b/>
                <w:bCs/>
                <w:iCs/>
                <w:szCs w:val="24"/>
              </w:rPr>
            </w:pPr>
            <w:r w:rsidRPr="005702A8">
              <w:rPr>
                <w:rFonts w:ascii="Gill Sans MT" w:hAnsi="Gill Sans MT" w:cs="Arial"/>
                <w:b/>
                <w:bCs/>
                <w:iCs/>
                <w:szCs w:val="24"/>
              </w:rPr>
              <w:t>LOT #</w:t>
            </w:r>
          </w:p>
        </w:tc>
        <w:tc>
          <w:tcPr>
            <w:tcW w:w="1728" w:type="dxa"/>
          </w:tcPr>
          <w:p w:rsidR="005702A8" w:rsidRPr="005702A8" w:rsidRDefault="005702A8" w:rsidP="005702A8">
            <w:pPr>
              <w:jc w:val="center"/>
              <w:rPr>
                <w:rFonts w:ascii="Gill Sans MT" w:hAnsi="Gill Sans MT" w:cs="Arial"/>
                <w:b/>
                <w:bCs/>
                <w:iCs/>
                <w:szCs w:val="24"/>
              </w:rPr>
            </w:pPr>
            <w:r w:rsidRPr="005702A8">
              <w:rPr>
                <w:rFonts w:ascii="Gill Sans MT" w:hAnsi="Gill Sans MT" w:cs="Arial"/>
                <w:b/>
                <w:bCs/>
                <w:iCs/>
                <w:szCs w:val="24"/>
              </w:rPr>
              <w:t>AREA (SF)</w:t>
            </w:r>
          </w:p>
        </w:tc>
        <w:tc>
          <w:tcPr>
            <w:tcW w:w="1728" w:type="dxa"/>
          </w:tcPr>
          <w:p w:rsidR="005702A8" w:rsidRPr="005702A8" w:rsidRDefault="005702A8" w:rsidP="005702A8">
            <w:pPr>
              <w:jc w:val="center"/>
              <w:rPr>
                <w:rFonts w:ascii="Gill Sans MT" w:hAnsi="Gill Sans MT" w:cs="Arial"/>
                <w:b/>
                <w:bCs/>
                <w:iCs/>
                <w:szCs w:val="24"/>
              </w:rPr>
            </w:pPr>
            <w:r w:rsidRPr="005702A8">
              <w:rPr>
                <w:rFonts w:ascii="Gill Sans MT" w:hAnsi="Gill Sans MT" w:cs="Arial"/>
                <w:b/>
                <w:bCs/>
                <w:iCs/>
                <w:szCs w:val="24"/>
              </w:rPr>
              <w:t>AREA (AC)</w:t>
            </w:r>
          </w:p>
        </w:tc>
      </w:tr>
      <w:tr w:rsidR="005702A8" w:rsidRPr="005702A8" w:rsidTr="00CA2879">
        <w:trPr>
          <w:jc w:val="center"/>
        </w:trPr>
        <w:tc>
          <w:tcPr>
            <w:tcW w:w="1506"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1</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58,054</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1.33</w:t>
            </w:r>
          </w:p>
        </w:tc>
      </w:tr>
      <w:tr w:rsidR="005702A8" w:rsidRPr="005702A8" w:rsidTr="00CA2879">
        <w:trPr>
          <w:jc w:val="center"/>
        </w:trPr>
        <w:tc>
          <w:tcPr>
            <w:tcW w:w="1506"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2</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75,489</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1.73</w:t>
            </w:r>
          </w:p>
        </w:tc>
      </w:tr>
      <w:tr w:rsidR="005702A8" w:rsidRPr="005702A8" w:rsidTr="00CA2879">
        <w:trPr>
          <w:jc w:val="center"/>
        </w:trPr>
        <w:tc>
          <w:tcPr>
            <w:tcW w:w="1506"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3</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74,354</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1.71</w:t>
            </w:r>
          </w:p>
        </w:tc>
      </w:tr>
      <w:tr w:rsidR="005702A8" w:rsidRPr="005702A8" w:rsidTr="00CA2879">
        <w:trPr>
          <w:jc w:val="center"/>
        </w:trPr>
        <w:tc>
          <w:tcPr>
            <w:tcW w:w="1506"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 xml:space="preserve">OS </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14,990</w:t>
            </w:r>
          </w:p>
        </w:tc>
        <w:tc>
          <w:tcPr>
            <w:tcW w:w="1728" w:type="dxa"/>
          </w:tcPr>
          <w:p w:rsidR="005702A8" w:rsidRPr="005702A8" w:rsidRDefault="005702A8" w:rsidP="005702A8">
            <w:pPr>
              <w:jc w:val="center"/>
              <w:rPr>
                <w:rFonts w:ascii="Gill Sans MT" w:hAnsi="Gill Sans MT" w:cs="Arial"/>
                <w:iCs/>
                <w:szCs w:val="24"/>
              </w:rPr>
            </w:pPr>
            <w:r w:rsidRPr="005702A8">
              <w:rPr>
                <w:rFonts w:ascii="Gill Sans MT" w:hAnsi="Gill Sans MT" w:cs="Arial"/>
                <w:iCs/>
                <w:szCs w:val="24"/>
              </w:rPr>
              <w:t>0.82</w:t>
            </w:r>
          </w:p>
        </w:tc>
      </w:tr>
      <w:tr w:rsidR="005702A8" w:rsidRPr="005702A8" w:rsidTr="00CA2879">
        <w:trPr>
          <w:jc w:val="center"/>
        </w:trPr>
        <w:tc>
          <w:tcPr>
            <w:tcW w:w="1506" w:type="dxa"/>
          </w:tcPr>
          <w:p w:rsidR="005702A8" w:rsidRPr="005702A8" w:rsidRDefault="005702A8" w:rsidP="005702A8">
            <w:pPr>
              <w:jc w:val="center"/>
              <w:rPr>
                <w:rFonts w:ascii="Gill Sans MT" w:hAnsi="Gill Sans MT" w:cs="Arial"/>
                <w:iCs/>
                <w:szCs w:val="24"/>
              </w:rPr>
            </w:pPr>
          </w:p>
        </w:tc>
        <w:tc>
          <w:tcPr>
            <w:tcW w:w="1728" w:type="dxa"/>
          </w:tcPr>
          <w:p w:rsidR="005702A8" w:rsidRPr="005702A8" w:rsidRDefault="005702A8" w:rsidP="005702A8">
            <w:pPr>
              <w:jc w:val="center"/>
              <w:rPr>
                <w:rFonts w:ascii="Gill Sans MT" w:hAnsi="Gill Sans MT" w:cs="Arial"/>
                <w:iCs/>
                <w:szCs w:val="24"/>
              </w:rPr>
            </w:pPr>
          </w:p>
        </w:tc>
        <w:tc>
          <w:tcPr>
            <w:tcW w:w="1728" w:type="dxa"/>
          </w:tcPr>
          <w:p w:rsidR="005702A8" w:rsidRPr="005702A8" w:rsidRDefault="005702A8" w:rsidP="005702A8">
            <w:pPr>
              <w:jc w:val="center"/>
              <w:rPr>
                <w:rFonts w:ascii="Gill Sans MT" w:hAnsi="Gill Sans MT" w:cs="Arial"/>
                <w:iCs/>
                <w:szCs w:val="24"/>
              </w:rPr>
            </w:pPr>
          </w:p>
        </w:tc>
      </w:tr>
      <w:tr w:rsidR="005702A8" w:rsidRPr="005702A8" w:rsidTr="00CA2879">
        <w:trPr>
          <w:jc w:val="center"/>
        </w:trPr>
        <w:tc>
          <w:tcPr>
            <w:tcW w:w="1506" w:type="dxa"/>
          </w:tcPr>
          <w:p w:rsidR="005702A8" w:rsidRPr="005702A8" w:rsidRDefault="005702A8" w:rsidP="005702A8">
            <w:pPr>
              <w:jc w:val="center"/>
              <w:rPr>
                <w:rFonts w:ascii="Gill Sans MT" w:hAnsi="Gill Sans MT" w:cs="Arial"/>
                <w:b/>
                <w:bCs/>
                <w:iCs/>
                <w:szCs w:val="24"/>
              </w:rPr>
            </w:pPr>
            <w:r w:rsidRPr="005702A8">
              <w:rPr>
                <w:rFonts w:ascii="Gill Sans MT" w:hAnsi="Gill Sans MT" w:cs="Arial"/>
                <w:b/>
                <w:bCs/>
                <w:iCs/>
                <w:szCs w:val="24"/>
              </w:rPr>
              <w:t>TOTAL</w:t>
            </w:r>
          </w:p>
        </w:tc>
        <w:tc>
          <w:tcPr>
            <w:tcW w:w="1728" w:type="dxa"/>
          </w:tcPr>
          <w:p w:rsidR="005702A8" w:rsidRPr="005702A8" w:rsidRDefault="005702A8" w:rsidP="005702A8">
            <w:pPr>
              <w:jc w:val="center"/>
              <w:rPr>
                <w:rFonts w:ascii="Gill Sans MT" w:hAnsi="Gill Sans MT" w:cs="Arial"/>
                <w:b/>
                <w:bCs/>
                <w:iCs/>
                <w:szCs w:val="24"/>
              </w:rPr>
            </w:pPr>
            <w:r w:rsidRPr="005702A8">
              <w:rPr>
                <w:rFonts w:ascii="Gill Sans MT" w:hAnsi="Gill Sans MT" w:cs="Arial"/>
                <w:b/>
                <w:bCs/>
                <w:iCs/>
                <w:szCs w:val="24"/>
              </w:rPr>
              <w:fldChar w:fldCharType="begin"/>
            </w:r>
            <w:r w:rsidRPr="005702A8">
              <w:rPr>
                <w:rFonts w:ascii="Gill Sans MT" w:hAnsi="Gill Sans MT" w:cs="Arial"/>
                <w:b/>
                <w:bCs/>
                <w:iCs/>
                <w:szCs w:val="24"/>
              </w:rPr>
              <w:instrText xml:space="preserve"> =SUM(ABOVE) </w:instrText>
            </w:r>
            <w:r w:rsidRPr="005702A8">
              <w:rPr>
                <w:rFonts w:ascii="Gill Sans MT" w:hAnsi="Gill Sans MT" w:cs="Arial"/>
                <w:b/>
                <w:bCs/>
                <w:iCs/>
                <w:szCs w:val="24"/>
              </w:rPr>
              <w:fldChar w:fldCharType="separate"/>
            </w:r>
            <w:r w:rsidRPr="005702A8">
              <w:rPr>
                <w:rFonts w:ascii="Gill Sans MT" w:hAnsi="Gill Sans MT" w:cs="Arial"/>
                <w:b/>
                <w:bCs/>
                <w:iCs/>
                <w:noProof/>
                <w:szCs w:val="24"/>
              </w:rPr>
              <w:t>244,231</w:t>
            </w:r>
            <w:r w:rsidRPr="005702A8">
              <w:rPr>
                <w:rFonts w:ascii="Gill Sans MT" w:hAnsi="Gill Sans MT" w:cs="Arial"/>
                <w:b/>
                <w:bCs/>
                <w:iCs/>
                <w:szCs w:val="24"/>
              </w:rPr>
              <w:fldChar w:fldCharType="end"/>
            </w:r>
          </w:p>
        </w:tc>
        <w:tc>
          <w:tcPr>
            <w:tcW w:w="1728" w:type="dxa"/>
          </w:tcPr>
          <w:p w:rsidR="005702A8" w:rsidRPr="005702A8" w:rsidRDefault="005702A8" w:rsidP="005702A8">
            <w:pPr>
              <w:jc w:val="center"/>
              <w:rPr>
                <w:rFonts w:ascii="Gill Sans MT" w:hAnsi="Gill Sans MT" w:cs="Arial"/>
                <w:b/>
                <w:bCs/>
                <w:iCs/>
                <w:szCs w:val="24"/>
              </w:rPr>
            </w:pPr>
            <w:r w:rsidRPr="005702A8">
              <w:rPr>
                <w:rFonts w:ascii="Gill Sans MT" w:hAnsi="Gill Sans MT" w:cs="Arial"/>
                <w:b/>
                <w:bCs/>
                <w:iCs/>
                <w:szCs w:val="24"/>
              </w:rPr>
              <w:fldChar w:fldCharType="begin"/>
            </w:r>
            <w:r w:rsidRPr="005702A8">
              <w:rPr>
                <w:rFonts w:ascii="Gill Sans MT" w:hAnsi="Gill Sans MT" w:cs="Arial"/>
                <w:b/>
                <w:bCs/>
                <w:iCs/>
                <w:szCs w:val="24"/>
              </w:rPr>
              <w:instrText xml:space="preserve"> =SUM(ABOVE) </w:instrText>
            </w:r>
            <w:r w:rsidRPr="005702A8">
              <w:rPr>
                <w:rFonts w:ascii="Gill Sans MT" w:hAnsi="Gill Sans MT" w:cs="Arial"/>
                <w:b/>
                <w:bCs/>
                <w:iCs/>
                <w:szCs w:val="24"/>
              </w:rPr>
              <w:fldChar w:fldCharType="separate"/>
            </w:r>
            <w:r w:rsidRPr="005702A8">
              <w:rPr>
                <w:rFonts w:ascii="Gill Sans MT" w:hAnsi="Gill Sans MT" w:cs="Arial"/>
                <w:b/>
                <w:bCs/>
                <w:iCs/>
                <w:noProof/>
                <w:szCs w:val="24"/>
              </w:rPr>
              <w:t>5.59</w:t>
            </w:r>
            <w:r w:rsidRPr="005702A8">
              <w:rPr>
                <w:rFonts w:ascii="Gill Sans MT" w:hAnsi="Gill Sans MT" w:cs="Arial"/>
                <w:b/>
                <w:bCs/>
                <w:iCs/>
                <w:szCs w:val="24"/>
              </w:rPr>
              <w:fldChar w:fldCharType="end"/>
            </w:r>
            <w:r w:rsidRPr="005702A8">
              <w:rPr>
                <w:rFonts w:ascii="Gill Sans MT" w:hAnsi="Gill Sans MT" w:cs="Arial"/>
                <w:b/>
                <w:bCs/>
                <w:iCs/>
                <w:szCs w:val="24"/>
              </w:rPr>
              <w:t>0</w:t>
            </w:r>
          </w:p>
        </w:tc>
      </w:tr>
    </w:tbl>
    <w:p w:rsidR="005702A8" w:rsidRPr="005702A8" w:rsidRDefault="005702A8" w:rsidP="005702A8">
      <w:pPr>
        <w:jc w:val="both"/>
        <w:rPr>
          <w:rFonts w:ascii="Gill Sans MT" w:hAnsi="Gill Sans MT" w:cs="Arial"/>
          <w:bCs/>
          <w:iCs/>
          <w:szCs w:val="24"/>
        </w:rPr>
      </w:pPr>
    </w:p>
    <w:p w:rsidR="005702A8" w:rsidRPr="005702A8" w:rsidRDefault="005702A8" w:rsidP="005702A8">
      <w:pPr>
        <w:jc w:val="both"/>
        <w:rPr>
          <w:rFonts w:ascii="Gill Sans MT" w:hAnsi="Gill Sans MT" w:cs="Arial"/>
          <w:bCs/>
          <w:iCs/>
          <w:szCs w:val="24"/>
        </w:rPr>
      </w:pPr>
      <w:r w:rsidRPr="005702A8">
        <w:rPr>
          <w:rFonts w:ascii="Gill Sans MT" w:hAnsi="Gill Sans MT" w:cs="Arial"/>
          <w:bCs/>
          <w:iCs/>
          <w:szCs w:val="24"/>
        </w:rPr>
        <w:t>The plan also propose</w:t>
      </w:r>
      <w:r w:rsidR="00A2668B">
        <w:rPr>
          <w:rFonts w:ascii="Gill Sans MT" w:hAnsi="Gill Sans MT" w:cs="Arial"/>
          <w:bCs/>
          <w:iCs/>
          <w:szCs w:val="24"/>
        </w:rPr>
        <w:t>d</w:t>
      </w:r>
      <w:r w:rsidRPr="005702A8">
        <w:rPr>
          <w:rFonts w:ascii="Gill Sans MT" w:hAnsi="Gill Sans MT" w:cs="Arial"/>
          <w:bCs/>
          <w:iCs/>
          <w:szCs w:val="24"/>
        </w:rPr>
        <w:t xml:space="preserve"> a 20 foot wide right-of-way dedication along Waller Road.  </w:t>
      </w:r>
    </w:p>
    <w:p w:rsidR="005702A8" w:rsidRPr="005702A8" w:rsidRDefault="005702A8" w:rsidP="005702A8">
      <w:pPr>
        <w:jc w:val="both"/>
        <w:rPr>
          <w:rFonts w:ascii="Gill Sans MT" w:hAnsi="Gill Sans MT" w:cs="Arial"/>
          <w:bCs/>
          <w:iCs/>
          <w:szCs w:val="24"/>
        </w:rPr>
      </w:pPr>
    </w:p>
    <w:p w:rsidR="005702A8" w:rsidRPr="005702A8" w:rsidRDefault="005702A8" w:rsidP="005702A8">
      <w:pPr>
        <w:jc w:val="both"/>
        <w:rPr>
          <w:rFonts w:ascii="Gill Sans MT" w:hAnsi="Gill Sans MT" w:cs="Arial"/>
          <w:bCs/>
          <w:iCs/>
          <w:szCs w:val="24"/>
        </w:rPr>
      </w:pPr>
      <w:r w:rsidRPr="005702A8">
        <w:rPr>
          <w:rFonts w:ascii="Gill Sans MT" w:hAnsi="Gill Sans MT" w:cs="Arial"/>
          <w:bCs/>
          <w:iCs/>
          <w:szCs w:val="24"/>
        </w:rPr>
        <w:t xml:space="preserve">Lot Three will share an ingress/egress easement with the property to the rear of the lot. </w:t>
      </w:r>
    </w:p>
    <w:p w:rsidR="005702A8" w:rsidRPr="005702A8" w:rsidRDefault="005702A8" w:rsidP="005702A8">
      <w:pPr>
        <w:jc w:val="both"/>
        <w:rPr>
          <w:rFonts w:ascii="Gill Sans MT" w:hAnsi="Gill Sans MT" w:cs="Arial"/>
          <w:bCs/>
          <w:iCs/>
          <w:szCs w:val="24"/>
        </w:rPr>
      </w:pPr>
    </w:p>
    <w:p w:rsidR="005702A8" w:rsidRPr="005702A8" w:rsidRDefault="005702A8" w:rsidP="005702A8">
      <w:pPr>
        <w:jc w:val="both"/>
        <w:rPr>
          <w:rFonts w:ascii="Gill Sans MT" w:hAnsi="Gill Sans MT" w:cs="Arial"/>
          <w:bCs/>
          <w:iCs/>
          <w:szCs w:val="24"/>
        </w:rPr>
      </w:pPr>
      <w:r w:rsidRPr="005702A8">
        <w:rPr>
          <w:rFonts w:ascii="Gill Sans MT" w:hAnsi="Gill Sans MT" w:cs="Arial"/>
          <w:bCs/>
          <w:iCs/>
          <w:szCs w:val="24"/>
        </w:rPr>
        <w:t>Article 6.7 of the Subdivision Regulations define</w:t>
      </w:r>
      <w:r w:rsidR="00A2668B">
        <w:rPr>
          <w:rFonts w:ascii="Gill Sans MT" w:hAnsi="Gill Sans MT" w:cs="Arial"/>
          <w:bCs/>
          <w:iCs/>
          <w:szCs w:val="24"/>
        </w:rPr>
        <w:t>d</w:t>
      </w:r>
      <w:r w:rsidRPr="005702A8">
        <w:rPr>
          <w:rFonts w:ascii="Gill Sans MT" w:hAnsi="Gill Sans MT" w:cs="Arial"/>
          <w:bCs/>
          <w:iCs/>
          <w:szCs w:val="24"/>
        </w:rPr>
        <w:t xml:space="preserve"> certain criteria for the installation of sidewalks.  The Planning Commission may grant exceptions to these requirements.  The proposed plan met the requirements for an exception in that:</w:t>
      </w:r>
    </w:p>
    <w:p w:rsidR="005702A8" w:rsidRPr="005702A8" w:rsidRDefault="005702A8" w:rsidP="005702A8">
      <w:pPr>
        <w:jc w:val="both"/>
        <w:rPr>
          <w:rFonts w:ascii="Gill Sans MT" w:hAnsi="Gill Sans MT" w:cs="Arial"/>
          <w:bCs/>
          <w:iCs/>
          <w:szCs w:val="24"/>
        </w:rPr>
      </w:pPr>
    </w:p>
    <w:p w:rsidR="005702A8" w:rsidRPr="005702A8" w:rsidRDefault="005702A8" w:rsidP="00FB6DD9">
      <w:pPr>
        <w:numPr>
          <w:ilvl w:val="0"/>
          <w:numId w:val="14"/>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There are no sidewalks on the same side of the street, within 500 feet of the project; </w:t>
      </w:r>
    </w:p>
    <w:p w:rsidR="005702A8" w:rsidRPr="005702A8" w:rsidRDefault="005702A8" w:rsidP="00FB6DD9">
      <w:pPr>
        <w:numPr>
          <w:ilvl w:val="0"/>
          <w:numId w:val="14"/>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If further than 500 feet, the area adjacent to the exterior public street shall be graded to accommodate the future construction of the sidewalk; </w:t>
      </w:r>
    </w:p>
    <w:p w:rsidR="005702A8" w:rsidRPr="005702A8" w:rsidRDefault="005702A8" w:rsidP="00FB6DD9">
      <w:pPr>
        <w:numPr>
          <w:ilvl w:val="0"/>
          <w:numId w:val="14"/>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The project is not located within ½ mile of a school, public park or community gathering facility;</w:t>
      </w:r>
    </w:p>
    <w:p w:rsidR="005702A8" w:rsidRPr="005702A8" w:rsidRDefault="005702A8" w:rsidP="00FB6DD9">
      <w:pPr>
        <w:numPr>
          <w:ilvl w:val="0"/>
          <w:numId w:val="14"/>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Obstacles exist that would make it impractical to install a sidewalk. </w:t>
      </w:r>
    </w:p>
    <w:p w:rsidR="005702A8" w:rsidRPr="005702A8" w:rsidRDefault="005702A8" w:rsidP="005702A8">
      <w:pPr>
        <w:jc w:val="both"/>
        <w:rPr>
          <w:rFonts w:ascii="Gill Sans MT" w:hAnsi="Gill Sans MT" w:cs="Arial"/>
          <w:bCs/>
          <w:iCs/>
          <w:szCs w:val="24"/>
        </w:rPr>
      </w:pPr>
    </w:p>
    <w:p w:rsidR="00C311CF" w:rsidRPr="005702A8" w:rsidRDefault="005702A8" w:rsidP="005702A8">
      <w:pPr>
        <w:jc w:val="both"/>
        <w:outlineLvl w:val="0"/>
        <w:rPr>
          <w:rFonts w:ascii="Gill Sans MT" w:hAnsi="Gill Sans MT" w:cs="Arial"/>
          <w:bCs/>
          <w:iCs/>
          <w:szCs w:val="24"/>
        </w:rPr>
      </w:pPr>
      <w:r w:rsidRPr="005702A8">
        <w:rPr>
          <w:rFonts w:ascii="Gill Sans MT" w:hAnsi="Gill Sans MT" w:cs="Arial"/>
          <w:bCs/>
          <w:iCs/>
          <w:szCs w:val="24"/>
        </w:rPr>
        <w:t>Items 1 &amp; 2 appl</w:t>
      </w:r>
      <w:r w:rsidR="00A2668B">
        <w:rPr>
          <w:rFonts w:ascii="Gill Sans MT" w:hAnsi="Gill Sans MT" w:cs="Arial"/>
          <w:bCs/>
          <w:iCs/>
          <w:szCs w:val="24"/>
        </w:rPr>
        <w:t>ied</w:t>
      </w:r>
      <w:r w:rsidRPr="005702A8">
        <w:rPr>
          <w:rFonts w:ascii="Gill Sans MT" w:hAnsi="Gill Sans MT" w:cs="Arial"/>
          <w:bCs/>
          <w:iCs/>
          <w:szCs w:val="24"/>
        </w:rPr>
        <w:t xml:space="preserve"> to this project, staff is recommending that the area for the exterior sidewalk be graded to accommodate a sidewalk in the future.  There are no sidewalks along Waller Road.</w:t>
      </w:r>
    </w:p>
    <w:p w:rsidR="005702A8" w:rsidRDefault="005702A8" w:rsidP="005702A8">
      <w:pPr>
        <w:jc w:val="both"/>
        <w:outlineLvl w:val="0"/>
        <w:rPr>
          <w:rFonts w:ascii="Gill Sans MT" w:hAnsi="Gill Sans MT" w:cs="Arial"/>
          <w:szCs w:val="24"/>
        </w:rPr>
      </w:pPr>
    </w:p>
    <w:p w:rsidR="00F270B8" w:rsidRPr="00CF2808" w:rsidRDefault="005702A8" w:rsidP="00F270B8">
      <w:pPr>
        <w:jc w:val="both"/>
        <w:outlineLvl w:val="0"/>
        <w:rPr>
          <w:rFonts w:ascii="Gill Sans MT" w:hAnsi="Gill Sans MT" w:cs="Arial"/>
          <w:szCs w:val="24"/>
        </w:rPr>
      </w:pPr>
      <w:r>
        <w:rPr>
          <w:rFonts w:ascii="Gill Sans MT" w:hAnsi="Gill Sans MT" w:cs="Arial"/>
          <w:szCs w:val="24"/>
        </w:rPr>
        <w:t>Ms. Robinson</w:t>
      </w:r>
      <w:r w:rsidR="00F270B8" w:rsidRPr="00CF2808">
        <w:rPr>
          <w:rFonts w:ascii="Gill Sans MT" w:hAnsi="Gill Sans MT" w:cs="Arial"/>
          <w:szCs w:val="24"/>
        </w:rPr>
        <w:t xml:space="preserve"> moved for approval of the </w:t>
      </w:r>
      <w:r w:rsidR="006246B6" w:rsidRPr="006246B6">
        <w:rPr>
          <w:rFonts w:ascii="Gill Sans MT" w:hAnsi="Gill Sans MT" w:cs="Arial"/>
          <w:szCs w:val="24"/>
        </w:rPr>
        <w:t xml:space="preserve">proposed </w:t>
      </w:r>
      <w:r>
        <w:rPr>
          <w:rFonts w:ascii="Gill Sans MT" w:hAnsi="Gill Sans MT" w:cs="Arial"/>
          <w:szCs w:val="24"/>
        </w:rPr>
        <w:t>preliminary</w:t>
      </w:r>
      <w:r w:rsidR="006246B6" w:rsidRPr="006246B6">
        <w:rPr>
          <w:rFonts w:ascii="Gill Sans MT" w:hAnsi="Gill Sans MT" w:cs="Arial"/>
          <w:szCs w:val="24"/>
        </w:rPr>
        <w:t xml:space="preserve"> pla</w:t>
      </w:r>
      <w:r>
        <w:rPr>
          <w:rFonts w:ascii="Gill Sans MT" w:hAnsi="Gill Sans MT" w:cs="Arial"/>
          <w:szCs w:val="24"/>
        </w:rPr>
        <w:t>n and approval to grant an exception to the requirement of Article 6.7 of the Subdivision Regulations to permit grading of the area along the exterior public street to accommodate the installation of a future sidewalk</w:t>
      </w:r>
      <w:r w:rsidR="00F270B8">
        <w:rPr>
          <w:rFonts w:ascii="Gill Sans MT" w:hAnsi="Gill Sans MT" w:cs="Arial"/>
          <w:szCs w:val="24"/>
        </w:rPr>
        <w:t xml:space="preserve"> </w:t>
      </w:r>
      <w:r w:rsidR="00F270B8" w:rsidRPr="00CF2808">
        <w:rPr>
          <w:rFonts w:ascii="Gill Sans MT" w:hAnsi="Gill Sans MT" w:cs="Arial"/>
          <w:szCs w:val="24"/>
        </w:rPr>
        <w:t>subject to the following conditions being met to the satisfaction of staff:</w:t>
      </w:r>
    </w:p>
    <w:p w:rsidR="00F270B8" w:rsidRPr="00CF2808" w:rsidRDefault="00F270B8" w:rsidP="00F270B8">
      <w:pPr>
        <w:tabs>
          <w:tab w:val="left" w:pos="900"/>
        </w:tabs>
        <w:snapToGrid w:val="0"/>
        <w:contextualSpacing/>
        <w:jc w:val="both"/>
        <w:rPr>
          <w:rStyle w:val="AGENDA1"/>
          <w:rFonts w:ascii="Gill Sans MT" w:hAnsi="Gill Sans MT"/>
          <w:b w:val="0"/>
          <w:i w:val="0"/>
          <w:color w:val="auto"/>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lastRenderedPageBreak/>
        <w:t xml:space="preserve">Access must be provided for maintenance of the pond in the open space. An agreement or easement must be provided from the adjacent property owner allowing the single point discharge.  Documentation for drainage easement on the adjoining property should be provided for staff review.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Grading only shall be provided for the sidewalk area shown on the plans to accommodate future infrastructure improvements.</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The shared ingress/egress easement for Lot Three and Parcel 033 12604 shall be established with the recording of the final plat for the property.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The creation of an HOA is required to maintain the common open space areas.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Verify/correct, as required the areas shown in the </w:t>
      </w:r>
      <w:proofErr w:type="spellStart"/>
      <w:r w:rsidRPr="005702A8">
        <w:rPr>
          <w:rFonts w:ascii="Gill Sans MT" w:hAnsi="Gill Sans MT" w:cs="Arial"/>
          <w:snapToGrid w:val="0"/>
          <w:szCs w:val="24"/>
        </w:rPr>
        <w:t>the</w:t>
      </w:r>
      <w:proofErr w:type="spellEnd"/>
      <w:r w:rsidRPr="005702A8">
        <w:rPr>
          <w:rFonts w:ascii="Gill Sans MT" w:hAnsi="Gill Sans MT" w:cs="Arial"/>
          <w:snapToGrid w:val="0"/>
          <w:szCs w:val="24"/>
        </w:rPr>
        <w:t xml:space="preserve"> Lot Area Table and on the lots.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A preliminary plan shall be vested for a period of three years from the date of the original approval.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Add the following note to the preliminary plan;</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r w:rsidRPr="005702A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r w:rsidRPr="005702A8">
        <w:rPr>
          <w:rFonts w:ascii="Gill Sans MT" w:hAnsi="Gill Sans MT"/>
          <w:snapToGrid w:val="0"/>
          <w:szCs w:val="24"/>
        </w:rPr>
        <w:t xml:space="preserve">September 8, 2023, </w:t>
      </w:r>
      <w:r w:rsidRPr="005702A8">
        <w:rPr>
          <w:rFonts w:ascii="Gill Sans MT" w:hAnsi="Gill Sans MT" w:cs="Arial"/>
          <w:snapToGrid w:val="0"/>
          <w:szCs w:val="24"/>
        </w:rPr>
        <w:t xml:space="preserve">unless extended by the City of Brentwood.  Persons relying on this plan after said date should contact the City of Brentwood to determine if development may continue as depicted on the plan.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  Add this note to the plan.</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When the length of the driveway from the street to the front of the dwelling(s) exceeds 500 feet, the minimum required width for the driveway shall be increased to 12 feet and </w:t>
      </w:r>
      <w:r w:rsidRPr="005702A8">
        <w:rPr>
          <w:rFonts w:ascii="Gill Sans MT" w:hAnsi="Gill Sans MT" w:cs="Arial"/>
          <w:snapToGrid w:val="0"/>
          <w:szCs w:val="24"/>
        </w:rPr>
        <w:lastRenderedPageBreak/>
        <w:t>provisions shall be made for turnouts on the driveway every 500 feet in length to facilitate access by fire engines and two-way vehicle circulation.  Add this note to the plan.</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Proof of USPS approval of the proposed method of mail delivery shall be provided as part of the submittal of the final plat for review by the Planning Commission. Please contact the USPS foe approval of the proposed location and design of the CBU delivery/pick-up location. The proposed location must be shown on the final plat.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As part of the submission of the final plat, provided a copy of the “Mode of Delivery Agreement</w:t>
      </w:r>
      <w:r>
        <w:rPr>
          <w:rFonts w:ascii="Gill Sans MT" w:hAnsi="Gill Sans MT" w:cs="Arial"/>
          <w:snapToGrid w:val="0"/>
          <w:szCs w:val="24"/>
        </w:rPr>
        <w:t>”</w:t>
      </w:r>
      <w:r w:rsidRPr="005702A8">
        <w:rPr>
          <w:rFonts w:ascii="Gill Sans MT" w:hAnsi="Gill Sans MT" w:cs="Arial"/>
          <w:snapToGrid w:val="0"/>
          <w:szCs w:val="24"/>
        </w:rPr>
        <w:t xml:space="preserve"> indicating approval of the locations of the CBU’s by the USPS. Contact Ms. Sandy </w:t>
      </w:r>
      <w:proofErr w:type="spellStart"/>
      <w:r w:rsidRPr="005702A8">
        <w:rPr>
          <w:rFonts w:ascii="Gill Sans MT" w:hAnsi="Gill Sans MT" w:cs="Arial"/>
          <w:snapToGrid w:val="0"/>
          <w:szCs w:val="24"/>
        </w:rPr>
        <w:t>Alsman</w:t>
      </w:r>
      <w:proofErr w:type="spellEnd"/>
      <w:r w:rsidRPr="005702A8">
        <w:rPr>
          <w:rFonts w:ascii="Gill Sans MT" w:hAnsi="Gill Sans MT" w:cs="Arial"/>
          <w:snapToGrid w:val="0"/>
          <w:szCs w:val="24"/>
        </w:rPr>
        <w:t xml:space="preserve"> -- </w:t>
      </w:r>
      <w:hyperlink r:id="rId11" w:history="1">
        <w:r w:rsidRPr="005702A8">
          <w:rPr>
            <w:rFonts w:ascii="Gill Sans MT" w:hAnsi="Gill Sans MT"/>
            <w:snapToGrid w:val="0"/>
            <w:szCs w:val="24"/>
          </w:rPr>
          <w:t>sandy.l.alsman@usps.gov</w:t>
        </w:r>
      </w:hyperlink>
      <w:r w:rsidRPr="005702A8">
        <w:rPr>
          <w:rFonts w:ascii="Gill Sans MT" w:hAnsi="Gill Sans MT" w:cs="Arial"/>
          <w:snapToGrid w:val="0"/>
          <w:szCs w:val="24"/>
        </w:rPr>
        <w:t xml:space="preserve">.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Adequate lighting shall be provided in the area of the CBU’s.</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lastRenderedPageBreak/>
        <w:t>A Maintenance Agreement and Storm Water System Long-Term Operation and Maintenance Plan for all storm water structures and facilities must be prepared, submitted and approved per Section 56-43 of the Brentwood Code.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All required electrical service shall be placed underground in compliance with the requirements of Section 70-1 of the Municipal Code. </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Any changes to plans approved by the Planning Commission will require staff review and re-approval by the Planning Commission.</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Development of this project shall comply with all applicable codes and ordinances of the City of Brentwood.</w:t>
      </w:r>
    </w:p>
    <w:p w:rsidR="005702A8" w:rsidRPr="005702A8" w:rsidRDefault="005702A8" w:rsidP="005702A8">
      <w:pPr>
        <w:tabs>
          <w:tab w:val="left" w:pos="900"/>
        </w:tabs>
        <w:snapToGrid w:val="0"/>
        <w:ind w:left="720"/>
        <w:contextualSpacing/>
        <w:jc w:val="both"/>
        <w:rPr>
          <w:rFonts w:ascii="Gill Sans MT" w:hAnsi="Gill Sans MT" w:cs="Arial"/>
          <w:snapToGrid w:val="0"/>
          <w:szCs w:val="24"/>
        </w:rPr>
      </w:pPr>
    </w:p>
    <w:p w:rsidR="005702A8" w:rsidRPr="005702A8" w:rsidRDefault="005702A8" w:rsidP="00FB6DD9">
      <w:pPr>
        <w:numPr>
          <w:ilvl w:val="0"/>
          <w:numId w:val="6"/>
        </w:numPr>
        <w:tabs>
          <w:tab w:val="left" w:pos="900"/>
        </w:tabs>
        <w:snapToGrid w:val="0"/>
        <w:contextualSpacing/>
        <w:jc w:val="both"/>
        <w:rPr>
          <w:rFonts w:ascii="Gill Sans MT" w:hAnsi="Gill Sans MT" w:cs="Arial"/>
          <w:snapToGrid w:val="0"/>
          <w:szCs w:val="24"/>
        </w:rPr>
      </w:pPr>
      <w:r w:rsidRPr="005702A8">
        <w:rPr>
          <w:rFonts w:ascii="Gill Sans MT" w:hAnsi="Gill Sans MT" w:cs="Arial"/>
          <w:snapToGrid w:val="0"/>
          <w:szCs w:val="24"/>
        </w:rPr>
        <w:t xml:space="preserve">Approval of the proposed plan shall be limited to the illustrations and plans presented to the Planning Commission for review and approval on </w:t>
      </w:r>
      <w:r w:rsidRPr="005702A8">
        <w:rPr>
          <w:rFonts w:ascii="Gill Sans MT" w:hAnsi="Gill Sans MT"/>
          <w:snapToGrid w:val="0"/>
          <w:szCs w:val="24"/>
        </w:rPr>
        <w:t>December 7, 2020</w:t>
      </w:r>
      <w:r w:rsidRPr="005702A8">
        <w:rPr>
          <w:rFonts w:ascii="Gill Sans MT" w:hAnsi="Gill Sans MT" w:cs="Arial"/>
          <w:snapToGrid w:val="0"/>
          <w:szCs w:val="24"/>
        </w:rPr>
        <w:t>. Any changes to Planning Commission approved plans and specifications will require staff review and re-approval by the Planning Commission.</w:t>
      </w:r>
    </w:p>
    <w:p w:rsidR="006246B6" w:rsidRDefault="006246B6" w:rsidP="00C311CF">
      <w:pPr>
        <w:tabs>
          <w:tab w:val="left" w:pos="900"/>
        </w:tabs>
        <w:snapToGrid w:val="0"/>
        <w:contextualSpacing/>
        <w:jc w:val="both"/>
        <w:rPr>
          <w:rFonts w:ascii="Gill Sans MT" w:hAnsi="Gill Sans MT" w:cs="Arial"/>
          <w:szCs w:val="24"/>
        </w:rPr>
      </w:pPr>
    </w:p>
    <w:p w:rsidR="003D4AE7" w:rsidRDefault="00C311CF"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5702A8">
        <w:rPr>
          <w:rStyle w:val="AGENDA1"/>
          <w:rFonts w:ascii="Gill Sans MT" w:hAnsi="Gill Sans MT"/>
          <w:b w:val="0"/>
          <w:i w:val="0"/>
          <w:color w:val="auto"/>
          <w:szCs w:val="24"/>
        </w:rPr>
        <w:t>Pippin</w:t>
      </w:r>
      <w:r w:rsidR="00F270B8">
        <w:rPr>
          <w:rStyle w:val="AGENDA1"/>
          <w:rFonts w:ascii="Gill Sans MT" w:hAnsi="Gill Sans MT"/>
          <w:b w:val="0"/>
          <w:i w:val="0"/>
          <w:color w:val="auto"/>
          <w:szCs w:val="24"/>
        </w:rPr>
        <w:t xml:space="preserve"> </w:t>
      </w:r>
      <w:r w:rsidR="00F270B8" w:rsidRPr="00CF2808">
        <w:rPr>
          <w:rStyle w:val="AGENDA1"/>
          <w:rFonts w:ascii="Gill Sans MT" w:hAnsi="Gill Sans MT"/>
          <w:b w:val="0"/>
          <w:i w:val="0"/>
          <w:color w:val="auto"/>
          <w:szCs w:val="24"/>
        </w:rPr>
        <w:t>seconded; motion was approved unanimously.</w:t>
      </w:r>
    </w:p>
    <w:p w:rsidR="007945D7" w:rsidRDefault="007945D7" w:rsidP="007945D7">
      <w:pPr>
        <w:tabs>
          <w:tab w:val="left" w:pos="900"/>
        </w:tabs>
        <w:ind w:left="900" w:hanging="900"/>
        <w:contextualSpacing/>
        <w:jc w:val="both"/>
        <w:rPr>
          <w:rFonts w:ascii="Gill Sans MT" w:hAnsi="Gill Sans MT" w:cs="Arial"/>
          <w:b/>
          <w:snapToGrid w:val="0"/>
          <w:szCs w:val="24"/>
        </w:rPr>
      </w:pPr>
    </w:p>
    <w:p w:rsidR="006246B6" w:rsidRPr="00CF2808" w:rsidRDefault="006246B6" w:rsidP="006246B6">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3</w:t>
      </w:r>
      <w:r w:rsidRPr="006246B6">
        <w:rPr>
          <w:rFonts w:ascii="Gill Sans MT" w:hAnsi="Gill Sans MT" w:cs="Arial"/>
          <w:b/>
          <w:snapToGrid w:val="0"/>
          <w:szCs w:val="24"/>
        </w:rPr>
        <w:t>:</w:t>
      </w:r>
      <w:r w:rsidRPr="006246B6">
        <w:rPr>
          <w:rFonts w:ascii="Gill Sans MT" w:hAnsi="Gill Sans MT" w:cs="Arial"/>
          <w:snapToGrid w:val="0"/>
          <w:szCs w:val="24"/>
        </w:rPr>
        <w:tab/>
      </w:r>
      <w:r w:rsidR="007805C9" w:rsidRPr="007805C9">
        <w:rPr>
          <w:rStyle w:val="PageNumber"/>
          <w:rFonts w:ascii="Gill Sans MT" w:hAnsi="Gill Sans MT" w:cs="Arial"/>
          <w:b/>
          <w:szCs w:val="24"/>
        </w:rPr>
        <w:t>BPC2011-005</w:t>
      </w:r>
      <w:r w:rsidR="007805C9">
        <w:rPr>
          <w:rStyle w:val="PageNumber"/>
          <w:rFonts w:ascii="Gill Sans MT" w:hAnsi="Gill Sans MT" w:cs="Arial"/>
          <w:b/>
          <w:szCs w:val="24"/>
        </w:rPr>
        <w:t xml:space="preserve"> </w:t>
      </w:r>
      <w:r w:rsidR="007805C9" w:rsidRPr="007805C9">
        <w:rPr>
          <w:rStyle w:val="PageNumber"/>
          <w:rFonts w:ascii="Gill Sans MT" w:hAnsi="Gill Sans MT" w:cs="Arial"/>
          <w:b/>
          <w:szCs w:val="24"/>
        </w:rPr>
        <w:t>Preliminary Plan - 1165 Waller Road, Zoning R-2</w:t>
      </w:r>
    </w:p>
    <w:p w:rsidR="006246B6" w:rsidRPr="00CF2808" w:rsidRDefault="006246B6" w:rsidP="006246B6">
      <w:pPr>
        <w:jc w:val="both"/>
        <w:outlineLvl w:val="0"/>
        <w:rPr>
          <w:rFonts w:ascii="Gill Sans MT" w:hAnsi="Gill Sans MT" w:cs="Arial"/>
          <w:szCs w:val="24"/>
        </w:rPr>
      </w:pPr>
    </w:p>
    <w:p w:rsidR="00B62434" w:rsidRPr="00B62434" w:rsidRDefault="00B62434" w:rsidP="00B62434">
      <w:pPr>
        <w:jc w:val="both"/>
        <w:rPr>
          <w:rFonts w:ascii="Gill Sans MT" w:hAnsi="Gill Sans MT" w:cs="Arial"/>
          <w:iCs/>
          <w:szCs w:val="24"/>
        </w:rPr>
      </w:pPr>
      <w:r w:rsidRPr="00B62434">
        <w:rPr>
          <w:rFonts w:ascii="Gill Sans MT" w:hAnsi="Gill Sans MT" w:cs="Arial"/>
          <w:iCs/>
          <w:szCs w:val="24"/>
        </w:rPr>
        <w:t>M2 Group, LLC request</w:t>
      </w:r>
      <w:r w:rsidR="00A2668B">
        <w:rPr>
          <w:rFonts w:ascii="Gill Sans MT" w:hAnsi="Gill Sans MT" w:cs="Arial"/>
          <w:iCs/>
          <w:szCs w:val="24"/>
        </w:rPr>
        <w:t>ed</w:t>
      </w:r>
      <w:r w:rsidRPr="00B62434">
        <w:rPr>
          <w:rFonts w:ascii="Gill Sans MT" w:hAnsi="Gill Sans MT" w:cs="Arial"/>
          <w:iCs/>
          <w:szCs w:val="24"/>
        </w:rPr>
        <w:t xml:space="preserve"> approval of a preliminary plan that subdivide</w:t>
      </w:r>
      <w:r w:rsidR="00A2668B">
        <w:rPr>
          <w:rFonts w:ascii="Gill Sans MT" w:hAnsi="Gill Sans MT" w:cs="Arial"/>
          <w:iCs/>
          <w:szCs w:val="24"/>
        </w:rPr>
        <w:t>d</w:t>
      </w:r>
      <w:r w:rsidRPr="00B62434">
        <w:rPr>
          <w:rFonts w:ascii="Gill Sans MT" w:hAnsi="Gill Sans MT" w:cs="Arial"/>
          <w:iCs/>
          <w:szCs w:val="24"/>
        </w:rPr>
        <w:t xml:space="preserve"> approximately five acres into two lots.  </w:t>
      </w:r>
    </w:p>
    <w:p w:rsidR="00B62434" w:rsidRPr="00B62434" w:rsidRDefault="00B62434" w:rsidP="00B62434">
      <w:pPr>
        <w:jc w:val="both"/>
        <w:rPr>
          <w:rFonts w:ascii="Gill Sans MT" w:hAnsi="Gill Sans MT" w:cs="Arial"/>
          <w:iCs/>
          <w:szCs w:val="24"/>
        </w:rPr>
      </w:pPr>
    </w:p>
    <w:tbl>
      <w:tblPr>
        <w:tblStyle w:val="TableGrid"/>
        <w:tblW w:w="0" w:type="auto"/>
        <w:jc w:val="center"/>
        <w:tblLook w:val="04A0" w:firstRow="1" w:lastRow="0" w:firstColumn="1" w:lastColumn="0" w:noHBand="0" w:noVBand="1"/>
      </w:tblPr>
      <w:tblGrid>
        <w:gridCol w:w="1506"/>
        <w:gridCol w:w="1728"/>
        <w:gridCol w:w="1728"/>
      </w:tblGrid>
      <w:tr w:rsidR="00B62434" w:rsidRPr="00B62434" w:rsidTr="00CA2879">
        <w:trPr>
          <w:jc w:val="center"/>
        </w:trPr>
        <w:tc>
          <w:tcPr>
            <w:tcW w:w="1506" w:type="dxa"/>
          </w:tcPr>
          <w:p w:rsidR="00B62434" w:rsidRPr="00B62434" w:rsidRDefault="00B62434" w:rsidP="00B62434">
            <w:pPr>
              <w:jc w:val="center"/>
              <w:rPr>
                <w:rFonts w:ascii="Gill Sans MT" w:hAnsi="Gill Sans MT" w:cs="Arial"/>
                <w:b/>
                <w:bCs/>
                <w:iCs/>
                <w:szCs w:val="24"/>
              </w:rPr>
            </w:pPr>
            <w:r w:rsidRPr="00B62434">
              <w:rPr>
                <w:rFonts w:ascii="Gill Sans MT" w:hAnsi="Gill Sans MT" w:cs="Arial"/>
                <w:b/>
                <w:bCs/>
                <w:iCs/>
                <w:szCs w:val="24"/>
              </w:rPr>
              <w:t>LOT #</w:t>
            </w:r>
          </w:p>
        </w:tc>
        <w:tc>
          <w:tcPr>
            <w:tcW w:w="1728" w:type="dxa"/>
          </w:tcPr>
          <w:p w:rsidR="00B62434" w:rsidRPr="00B62434" w:rsidRDefault="00B62434" w:rsidP="00B62434">
            <w:pPr>
              <w:jc w:val="center"/>
              <w:rPr>
                <w:rFonts w:ascii="Gill Sans MT" w:hAnsi="Gill Sans MT" w:cs="Arial"/>
                <w:b/>
                <w:bCs/>
                <w:iCs/>
                <w:szCs w:val="24"/>
              </w:rPr>
            </w:pPr>
            <w:r w:rsidRPr="00B62434">
              <w:rPr>
                <w:rFonts w:ascii="Gill Sans MT" w:hAnsi="Gill Sans MT" w:cs="Arial"/>
                <w:b/>
                <w:bCs/>
                <w:iCs/>
                <w:szCs w:val="24"/>
              </w:rPr>
              <w:t>AREA (SF)</w:t>
            </w:r>
          </w:p>
        </w:tc>
        <w:tc>
          <w:tcPr>
            <w:tcW w:w="1728" w:type="dxa"/>
          </w:tcPr>
          <w:p w:rsidR="00B62434" w:rsidRPr="00B62434" w:rsidRDefault="00B62434" w:rsidP="00B62434">
            <w:pPr>
              <w:jc w:val="center"/>
              <w:rPr>
                <w:rFonts w:ascii="Gill Sans MT" w:hAnsi="Gill Sans MT" w:cs="Arial"/>
                <w:b/>
                <w:bCs/>
                <w:iCs/>
                <w:szCs w:val="24"/>
              </w:rPr>
            </w:pPr>
            <w:r w:rsidRPr="00B62434">
              <w:rPr>
                <w:rFonts w:ascii="Gill Sans MT" w:hAnsi="Gill Sans MT" w:cs="Arial"/>
                <w:b/>
                <w:bCs/>
                <w:iCs/>
                <w:szCs w:val="24"/>
              </w:rPr>
              <w:t>AREA (AC)</w:t>
            </w:r>
          </w:p>
        </w:tc>
      </w:tr>
      <w:tr w:rsidR="00B62434" w:rsidRPr="00B62434" w:rsidTr="00CA2879">
        <w:trPr>
          <w:jc w:val="center"/>
        </w:trPr>
        <w:tc>
          <w:tcPr>
            <w:tcW w:w="1506"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1</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87,375</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2.002</w:t>
            </w:r>
          </w:p>
        </w:tc>
      </w:tr>
      <w:tr w:rsidR="00B62434" w:rsidRPr="00B62434" w:rsidTr="00CA2879">
        <w:trPr>
          <w:jc w:val="center"/>
        </w:trPr>
        <w:tc>
          <w:tcPr>
            <w:tcW w:w="1506"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2</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94,245</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2.169</w:t>
            </w:r>
          </w:p>
        </w:tc>
      </w:tr>
      <w:tr w:rsidR="00B62434" w:rsidRPr="00B62434" w:rsidTr="00CA2879">
        <w:trPr>
          <w:jc w:val="center"/>
        </w:trPr>
        <w:tc>
          <w:tcPr>
            <w:tcW w:w="1506"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 xml:space="preserve">OS </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21,524</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0.494</w:t>
            </w:r>
          </w:p>
        </w:tc>
      </w:tr>
      <w:tr w:rsidR="00B62434" w:rsidRPr="00B62434" w:rsidTr="00CA2879">
        <w:trPr>
          <w:jc w:val="center"/>
        </w:trPr>
        <w:tc>
          <w:tcPr>
            <w:tcW w:w="1506"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ROW</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15,899</w:t>
            </w:r>
          </w:p>
        </w:tc>
        <w:tc>
          <w:tcPr>
            <w:tcW w:w="1728" w:type="dxa"/>
          </w:tcPr>
          <w:p w:rsidR="00B62434" w:rsidRPr="00B62434" w:rsidRDefault="00B62434" w:rsidP="00B62434">
            <w:pPr>
              <w:jc w:val="center"/>
              <w:rPr>
                <w:rFonts w:ascii="Gill Sans MT" w:hAnsi="Gill Sans MT" w:cs="Arial"/>
                <w:iCs/>
                <w:szCs w:val="24"/>
              </w:rPr>
            </w:pPr>
            <w:r w:rsidRPr="00B62434">
              <w:rPr>
                <w:rFonts w:ascii="Gill Sans MT" w:hAnsi="Gill Sans MT" w:cs="Arial"/>
                <w:iCs/>
                <w:szCs w:val="24"/>
              </w:rPr>
              <w:t>0.361</w:t>
            </w:r>
          </w:p>
        </w:tc>
      </w:tr>
      <w:tr w:rsidR="00B62434" w:rsidRPr="00B62434" w:rsidTr="00CA2879">
        <w:trPr>
          <w:jc w:val="center"/>
        </w:trPr>
        <w:tc>
          <w:tcPr>
            <w:tcW w:w="1506" w:type="dxa"/>
          </w:tcPr>
          <w:p w:rsidR="00B62434" w:rsidRPr="00B62434" w:rsidRDefault="00B62434" w:rsidP="00B62434">
            <w:pPr>
              <w:jc w:val="center"/>
              <w:rPr>
                <w:rFonts w:ascii="Gill Sans MT" w:hAnsi="Gill Sans MT" w:cs="Arial"/>
                <w:b/>
                <w:bCs/>
                <w:iCs/>
                <w:szCs w:val="24"/>
              </w:rPr>
            </w:pPr>
            <w:r w:rsidRPr="00B62434">
              <w:rPr>
                <w:rFonts w:ascii="Gill Sans MT" w:hAnsi="Gill Sans MT" w:cs="Arial"/>
                <w:b/>
                <w:bCs/>
                <w:iCs/>
                <w:szCs w:val="24"/>
              </w:rPr>
              <w:t>TOTAL</w:t>
            </w:r>
          </w:p>
        </w:tc>
        <w:tc>
          <w:tcPr>
            <w:tcW w:w="1728" w:type="dxa"/>
          </w:tcPr>
          <w:p w:rsidR="00B62434" w:rsidRPr="00B62434" w:rsidRDefault="00B62434" w:rsidP="00B62434">
            <w:pPr>
              <w:jc w:val="center"/>
              <w:rPr>
                <w:rFonts w:ascii="Gill Sans MT" w:hAnsi="Gill Sans MT" w:cs="Arial"/>
                <w:b/>
                <w:bCs/>
                <w:iCs/>
                <w:szCs w:val="24"/>
              </w:rPr>
            </w:pPr>
            <w:r w:rsidRPr="00B62434">
              <w:rPr>
                <w:rFonts w:ascii="Gill Sans MT" w:hAnsi="Gill Sans MT" w:cs="Arial"/>
                <w:b/>
                <w:bCs/>
                <w:iCs/>
                <w:szCs w:val="24"/>
              </w:rPr>
              <w:fldChar w:fldCharType="begin"/>
            </w:r>
            <w:r w:rsidRPr="00B62434">
              <w:rPr>
                <w:rFonts w:ascii="Gill Sans MT" w:hAnsi="Gill Sans MT" w:cs="Arial"/>
                <w:b/>
                <w:bCs/>
                <w:iCs/>
                <w:szCs w:val="24"/>
              </w:rPr>
              <w:instrText xml:space="preserve"> =SUM(ABOVE) </w:instrText>
            </w:r>
            <w:r w:rsidRPr="00B62434">
              <w:rPr>
                <w:rFonts w:ascii="Gill Sans MT" w:hAnsi="Gill Sans MT" w:cs="Arial"/>
                <w:b/>
                <w:bCs/>
                <w:iCs/>
                <w:szCs w:val="24"/>
              </w:rPr>
              <w:fldChar w:fldCharType="separate"/>
            </w:r>
            <w:r w:rsidRPr="00B62434">
              <w:rPr>
                <w:rFonts w:ascii="Gill Sans MT" w:hAnsi="Gill Sans MT" w:cs="Arial"/>
                <w:b/>
                <w:bCs/>
                <w:iCs/>
                <w:noProof/>
                <w:szCs w:val="24"/>
              </w:rPr>
              <w:t>219,043</w:t>
            </w:r>
            <w:r w:rsidRPr="00B62434">
              <w:rPr>
                <w:rFonts w:ascii="Gill Sans MT" w:hAnsi="Gill Sans MT" w:cs="Arial"/>
                <w:b/>
                <w:bCs/>
                <w:iCs/>
                <w:szCs w:val="24"/>
              </w:rPr>
              <w:fldChar w:fldCharType="end"/>
            </w:r>
          </w:p>
        </w:tc>
        <w:tc>
          <w:tcPr>
            <w:tcW w:w="1728" w:type="dxa"/>
          </w:tcPr>
          <w:p w:rsidR="00B62434" w:rsidRPr="00B62434" w:rsidRDefault="00B62434" w:rsidP="00B62434">
            <w:pPr>
              <w:jc w:val="center"/>
              <w:rPr>
                <w:rFonts w:ascii="Gill Sans MT" w:hAnsi="Gill Sans MT" w:cs="Arial"/>
                <w:b/>
                <w:bCs/>
                <w:iCs/>
                <w:szCs w:val="24"/>
              </w:rPr>
            </w:pPr>
            <w:r w:rsidRPr="00B62434">
              <w:rPr>
                <w:rFonts w:ascii="Gill Sans MT" w:hAnsi="Gill Sans MT" w:cs="Arial"/>
                <w:b/>
                <w:bCs/>
                <w:iCs/>
                <w:szCs w:val="24"/>
              </w:rPr>
              <w:fldChar w:fldCharType="begin"/>
            </w:r>
            <w:r w:rsidRPr="00B62434">
              <w:rPr>
                <w:rFonts w:ascii="Gill Sans MT" w:hAnsi="Gill Sans MT" w:cs="Arial"/>
                <w:b/>
                <w:bCs/>
                <w:iCs/>
                <w:szCs w:val="24"/>
              </w:rPr>
              <w:instrText xml:space="preserve"> =SUM(ABOVE) </w:instrText>
            </w:r>
            <w:r w:rsidRPr="00B62434">
              <w:rPr>
                <w:rFonts w:ascii="Gill Sans MT" w:hAnsi="Gill Sans MT" w:cs="Arial"/>
                <w:b/>
                <w:bCs/>
                <w:iCs/>
                <w:szCs w:val="24"/>
              </w:rPr>
              <w:fldChar w:fldCharType="separate"/>
            </w:r>
            <w:r w:rsidRPr="00B62434">
              <w:rPr>
                <w:rFonts w:ascii="Gill Sans MT" w:hAnsi="Gill Sans MT" w:cs="Arial"/>
                <w:b/>
                <w:bCs/>
                <w:iCs/>
                <w:noProof/>
                <w:szCs w:val="24"/>
              </w:rPr>
              <w:t>5.02</w:t>
            </w:r>
            <w:r w:rsidRPr="00B62434">
              <w:rPr>
                <w:rFonts w:ascii="Gill Sans MT" w:hAnsi="Gill Sans MT" w:cs="Arial"/>
                <w:b/>
                <w:bCs/>
                <w:iCs/>
                <w:szCs w:val="24"/>
              </w:rPr>
              <w:fldChar w:fldCharType="end"/>
            </w:r>
            <w:r w:rsidRPr="00B62434">
              <w:rPr>
                <w:rFonts w:ascii="Gill Sans MT" w:hAnsi="Gill Sans MT" w:cs="Arial"/>
                <w:b/>
                <w:bCs/>
                <w:iCs/>
                <w:szCs w:val="24"/>
              </w:rPr>
              <w:t>5</w:t>
            </w:r>
          </w:p>
        </w:tc>
      </w:tr>
    </w:tbl>
    <w:p w:rsidR="00B62434" w:rsidRPr="00B62434" w:rsidRDefault="00B62434" w:rsidP="00B62434">
      <w:pPr>
        <w:jc w:val="both"/>
        <w:rPr>
          <w:rFonts w:ascii="Gill Sans MT" w:hAnsi="Gill Sans MT" w:cs="Arial"/>
          <w:b/>
          <w:iCs/>
          <w:color w:val="0000CC"/>
          <w:szCs w:val="24"/>
          <w:u w:val="single"/>
        </w:rPr>
      </w:pPr>
    </w:p>
    <w:p w:rsidR="00B62434" w:rsidRPr="00B62434" w:rsidRDefault="00B62434" w:rsidP="00B62434">
      <w:pPr>
        <w:jc w:val="both"/>
        <w:rPr>
          <w:rFonts w:ascii="Gill Sans MT" w:hAnsi="Gill Sans MT" w:cs="Arial"/>
          <w:bCs/>
          <w:iCs/>
          <w:szCs w:val="24"/>
        </w:rPr>
      </w:pPr>
      <w:r w:rsidRPr="00B62434">
        <w:rPr>
          <w:rFonts w:ascii="Gill Sans MT" w:hAnsi="Gill Sans MT" w:cs="Arial"/>
          <w:bCs/>
          <w:iCs/>
          <w:szCs w:val="24"/>
        </w:rPr>
        <w:t>Article 6.7 of the Subdivision Regulations define</w:t>
      </w:r>
      <w:r w:rsidR="00A2668B">
        <w:rPr>
          <w:rFonts w:ascii="Gill Sans MT" w:hAnsi="Gill Sans MT" w:cs="Arial"/>
          <w:bCs/>
          <w:iCs/>
          <w:szCs w:val="24"/>
        </w:rPr>
        <w:t>d</w:t>
      </w:r>
      <w:r w:rsidRPr="00B62434">
        <w:rPr>
          <w:rFonts w:ascii="Gill Sans MT" w:hAnsi="Gill Sans MT" w:cs="Arial"/>
          <w:bCs/>
          <w:iCs/>
          <w:szCs w:val="24"/>
        </w:rPr>
        <w:t xml:space="preserve"> certain criteria for the installation of sidewalks.  The Planning Commission may grant exceptions to these requirements. The proposed plan met the requirements for an exception in that:</w:t>
      </w:r>
    </w:p>
    <w:p w:rsidR="00B62434" w:rsidRPr="00B62434" w:rsidRDefault="00B62434" w:rsidP="00B62434">
      <w:pPr>
        <w:jc w:val="both"/>
        <w:rPr>
          <w:rFonts w:ascii="Gill Sans MT" w:hAnsi="Gill Sans MT" w:cs="Arial"/>
          <w:bCs/>
          <w:iCs/>
          <w:szCs w:val="24"/>
        </w:rPr>
      </w:pPr>
    </w:p>
    <w:p w:rsidR="00B62434" w:rsidRDefault="00B62434" w:rsidP="00FB6DD9">
      <w:pPr>
        <w:numPr>
          <w:ilvl w:val="0"/>
          <w:numId w:val="15"/>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There are no sidewalks on the same side of the street, within 500 feet of the project;</w:t>
      </w:r>
    </w:p>
    <w:p w:rsidR="00B62434" w:rsidRPr="00B62434" w:rsidRDefault="00B62434" w:rsidP="00FB6DD9">
      <w:pPr>
        <w:numPr>
          <w:ilvl w:val="0"/>
          <w:numId w:val="15"/>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lastRenderedPageBreak/>
        <w:t>The project is not located within ½ mile of a school, public park or community gathering facility;</w:t>
      </w:r>
    </w:p>
    <w:p w:rsidR="00B62434" w:rsidRPr="00B62434" w:rsidRDefault="00B62434" w:rsidP="00FB6DD9">
      <w:pPr>
        <w:numPr>
          <w:ilvl w:val="0"/>
          <w:numId w:val="15"/>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Obstacles exist that would make it impractical to install a sidewalk. </w:t>
      </w:r>
    </w:p>
    <w:p w:rsidR="00B62434" w:rsidRPr="00B62434" w:rsidRDefault="00B62434" w:rsidP="00B62434">
      <w:pPr>
        <w:jc w:val="both"/>
        <w:rPr>
          <w:rFonts w:ascii="Gill Sans MT" w:hAnsi="Gill Sans MT" w:cs="Arial"/>
          <w:bCs/>
          <w:iCs/>
          <w:szCs w:val="24"/>
        </w:rPr>
      </w:pPr>
    </w:p>
    <w:p w:rsidR="00B62434" w:rsidRPr="00B62434" w:rsidRDefault="00B62434" w:rsidP="00B62434">
      <w:pPr>
        <w:jc w:val="both"/>
        <w:rPr>
          <w:rFonts w:ascii="Gill Sans MT" w:hAnsi="Gill Sans MT" w:cs="Arial"/>
          <w:bCs/>
          <w:iCs/>
          <w:szCs w:val="24"/>
        </w:rPr>
      </w:pPr>
      <w:r w:rsidRPr="00B62434">
        <w:rPr>
          <w:rFonts w:ascii="Gill Sans MT" w:hAnsi="Gill Sans MT" w:cs="Arial"/>
          <w:bCs/>
          <w:iCs/>
          <w:szCs w:val="24"/>
        </w:rPr>
        <w:t>Items 1 &amp; 2 appl</w:t>
      </w:r>
      <w:r w:rsidR="00A2668B">
        <w:rPr>
          <w:rFonts w:ascii="Gill Sans MT" w:hAnsi="Gill Sans MT" w:cs="Arial"/>
          <w:bCs/>
          <w:iCs/>
          <w:szCs w:val="24"/>
        </w:rPr>
        <w:t>ied</w:t>
      </w:r>
      <w:r w:rsidRPr="00B62434">
        <w:rPr>
          <w:rFonts w:ascii="Gill Sans MT" w:hAnsi="Gill Sans MT" w:cs="Arial"/>
          <w:bCs/>
          <w:iCs/>
          <w:szCs w:val="24"/>
        </w:rPr>
        <w:t xml:space="preserve"> to this project</w:t>
      </w:r>
      <w:r w:rsidR="00A2668B">
        <w:rPr>
          <w:rFonts w:ascii="Gill Sans MT" w:hAnsi="Gill Sans MT" w:cs="Arial"/>
          <w:bCs/>
          <w:iCs/>
          <w:szCs w:val="24"/>
        </w:rPr>
        <w:t>.</w:t>
      </w:r>
      <w:r w:rsidRPr="00B62434">
        <w:rPr>
          <w:rFonts w:ascii="Gill Sans MT" w:hAnsi="Gill Sans MT" w:cs="Arial"/>
          <w:bCs/>
          <w:iCs/>
          <w:szCs w:val="24"/>
        </w:rPr>
        <w:t xml:space="preserve"> </w:t>
      </w:r>
      <w:r w:rsidR="00A2668B">
        <w:rPr>
          <w:rFonts w:ascii="Gill Sans MT" w:hAnsi="Gill Sans MT" w:cs="Arial"/>
          <w:bCs/>
          <w:iCs/>
          <w:szCs w:val="24"/>
        </w:rPr>
        <w:t xml:space="preserve"> S</w:t>
      </w:r>
      <w:r w:rsidRPr="00B62434">
        <w:rPr>
          <w:rFonts w:ascii="Gill Sans MT" w:hAnsi="Gill Sans MT" w:cs="Arial"/>
          <w:bCs/>
          <w:iCs/>
          <w:szCs w:val="24"/>
        </w:rPr>
        <w:t xml:space="preserve">taff is recommending that the area for the exterior sidewalk be graded to accommodate construction of a sidewalk in the future.  There are no sidewalks along Waller Road. </w:t>
      </w:r>
    </w:p>
    <w:p w:rsidR="006246B6" w:rsidRPr="00B62434" w:rsidRDefault="006246B6" w:rsidP="006246B6">
      <w:pPr>
        <w:jc w:val="both"/>
        <w:outlineLvl w:val="0"/>
        <w:rPr>
          <w:rFonts w:ascii="Gill Sans MT" w:hAnsi="Gill Sans MT" w:cs="Arial"/>
          <w:iCs/>
          <w:szCs w:val="24"/>
        </w:rPr>
      </w:pPr>
    </w:p>
    <w:p w:rsidR="006246B6" w:rsidRPr="00CF2808" w:rsidRDefault="00B62434" w:rsidP="006246B6">
      <w:pPr>
        <w:jc w:val="both"/>
        <w:outlineLvl w:val="0"/>
        <w:rPr>
          <w:rFonts w:ascii="Gill Sans MT" w:hAnsi="Gill Sans MT" w:cs="Arial"/>
          <w:szCs w:val="24"/>
        </w:rPr>
      </w:pPr>
      <w:r>
        <w:rPr>
          <w:rFonts w:ascii="Gill Sans MT" w:hAnsi="Gill Sans MT" w:cs="Arial"/>
          <w:iCs/>
          <w:szCs w:val="24"/>
        </w:rPr>
        <w:t>Ms. Robinson</w:t>
      </w:r>
      <w:r w:rsidR="006246B6" w:rsidRPr="00CF2808">
        <w:rPr>
          <w:rFonts w:ascii="Gill Sans MT" w:hAnsi="Gill Sans MT" w:cs="Arial"/>
          <w:szCs w:val="24"/>
        </w:rPr>
        <w:t xml:space="preserve"> moved for approval of the </w:t>
      </w:r>
      <w:r w:rsidR="006246B6" w:rsidRPr="006246B6">
        <w:rPr>
          <w:rFonts w:ascii="Gill Sans MT" w:hAnsi="Gill Sans MT" w:cs="Arial"/>
          <w:szCs w:val="24"/>
        </w:rPr>
        <w:t xml:space="preserve">proposed </w:t>
      </w:r>
      <w:r>
        <w:rPr>
          <w:rFonts w:ascii="Gill Sans MT" w:hAnsi="Gill Sans MT" w:cs="Arial"/>
          <w:szCs w:val="24"/>
        </w:rPr>
        <w:t>preliminary plan and approval to grant an exception to the requirements of Article 6.7 of the Subdivision Regulations to permit grading of the area along the exterior public street to accommodate the installation of a future sidewalk</w:t>
      </w:r>
      <w:r w:rsidR="006246B6">
        <w:rPr>
          <w:rFonts w:ascii="Gill Sans MT" w:hAnsi="Gill Sans MT" w:cs="Arial"/>
          <w:szCs w:val="24"/>
        </w:rPr>
        <w:t xml:space="preserve"> </w:t>
      </w:r>
      <w:r w:rsidR="006246B6" w:rsidRPr="00CF2808">
        <w:rPr>
          <w:rFonts w:ascii="Gill Sans MT" w:hAnsi="Gill Sans MT" w:cs="Arial"/>
          <w:szCs w:val="24"/>
        </w:rPr>
        <w:t>subject to the following conditions being met to the satisfaction of staff:</w:t>
      </w:r>
    </w:p>
    <w:p w:rsidR="006246B6" w:rsidRPr="00CF2808" w:rsidRDefault="006246B6" w:rsidP="006246B6">
      <w:pPr>
        <w:tabs>
          <w:tab w:val="left" w:pos="900"/>
        </w:tabs>
        <w:snapToGrid w:val="0"/>
        <w:contextualSpacing/>
        <w:jc w:val="both"/>
        <w:rPr>
          <w:rStyle w:val="AGENDA1"/>
          <w:rFonts w:ascii="Gill Sans MT" w:hAnsi="Gill Sans MT"/>
          <w:b w:val="0"/>
          <w:i w:val="0"/>
          <w:color w:val="auto"/>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Stormwater for the development shall meet the City of Brentwood regulations for water quality and quantity.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The creation of an HOA is required to maintain the common open space areas.  This document must be submitted for review and recorded with the final plat. </w:t>
      </w:r>
    </w:p>
    <w:p w:rsidR="00B62434" w:rsidRPr="00B62434" w:rsidRDefault="00B62434" w:rsidP="00B62434">
      <w:pPr>
        <w:tabs>
          <w:tab w:val="left" w:pos="900"/>
        </w:tabs>
        <w:snapToGrid w:val="0"/>
        <w:ind w:left="36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A preliminary plan shall be vested for a period of three years from the date of the original approval. </w:t>
      </w:r>
    </w:p>
    <w:p w:rsidR="006246B6" w:rsidRPr="00B62434" w:rsidRDefault="006246B6" w:rsidP="00B62434">
      <w:pPr>
        <w:tabs>
          <w:tab w:val="left" w:pos="900"/>
        </w:tabs>
        <w:snapToGrid w:val="0"/>
        <w:ind w:left="36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Add the following note to the preliminary plan;</w:t>
      </w:r>
    </w:p>
    <w:p w:rsidR="00B62434" w:rsidRPr="00B62434" w:rsidRDefault="00B62434" w:rsidP="00B62434">
      <w:pPr>
        <w:tabs>
          <w:tab w:val="left" w:pos="900"/>
        </w:tabs>
        <w:snapToGrid w:val="0"/>
        <w:ind w:left="360"/>
        <w:contextualSpacing/>
        <w:jc w:val="both"/>
        <w:rPr>
          <w:rFonts w:ascii="Gill Sans MT" w:hAnsi="Gill Sans MT" w:cs="Arial"/>
          <w:snapToGrid w:val="0"/>
          <w:szCs w:val="24"/>
        </w:rPr>
      </w:pP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r w:rsidRPr="00B6243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r w:rsidRPr="00B62434">
        <w:rPr>
          <w:rFonts w:ascii="Gill Sans MT" w:hAnsi="Gill Sans MT"/>
          <w:snapToGrid w:val="0"/>
          <w:szCs w:val="24"/>
        </w:rPr>
        <w:t xml:space="preserve">December 7, 2023, </w:t>
      </w:r>
      <w:r w:rsidRPr="00B62434">
        <w:rPr>
          <w:rFonts w:ascii="Gill Sans MT" w:hAnsi="Gill Sans MT" w:cs="Arial"/>
          <w:snapToGrid w:val="0"/>
          <w:szCs w:val="24"/>
        </w:rPr>
        <w:t xml:space="preserve">unless extended by the City of Brentwood.  Persons relying on this plan after said date should contact the City of Brentwood to determine if development may continue as depicted on the plan.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final completion of the </w:t>
      </w:r>
      <w:r w:rsidRPr="00B62434">
        <w:rPr>
          <w:rFonts w:ascii="Gill Sans MT" w:hAnsi="Gill Sans MT" w:cs="Arial"/>
          <w:snapToGrid w:val="0"/>
          <w:szCs w:val="24"/>
        </w:rPr>
        <w:lastRenderedPageBreak/>
        <w:t>project, provided the total vesting period shall not exceed ten years from the date of approval of the preliminary site plan.</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  Add this note to the plan.</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When the length of the driveway from the street to the front of the dwelling(s) exceeds 500 feet, the minimum required width for the driveway shall be increased to 12 feet and provisions shall be made for turnouts on the driveway every 500 feet in length to facilitate access by fire engines and two-way vehicle circulation.  Add this note to the plan.</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Proof of USPS approval of the proposed method of mail delivery shall be provided as part of the submittal of the final plat for review by the Planning Commission. Please contact the USPS foe approval of the proposed location and design of the CBU delivery/pick-up location. The proposed location must be shown on the final plat.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As part of the submission of the final plat, provided a copy of the “Mode of Delivery Agreement</w:t>
      </w:r>
      <w:r w:rsidR="00A2668B">
        <w:rPr>
          <w:rFonts w:ascii="Gill Sans MT" w:hAnsi="Gill Sans MT" w:cs="Arial"/>
          <w:snapToGrid w:val="0"/>
          <w:szCs w:val="24"/>
        </w:rPr>
        <w:t>”</w:t>
      </w:r>
      <w:r w:rsidRPr="00B62434">
        <w:rPr>
          <w:rFonts w:ascii="Gill Sans MT" w:hAnsi="Gill Sans MT" w:cs="Arial"/>
          <w:snapToGrid w:val="0"/>
          <w:szCs w:val="24"/>
        </w:rPr>
        <w:t xml:space="preserve"> indicating approval of the locations of the CBU’s by the USPS. Contact Ms. Sandy </w:t>
      </w:r>
      <w:proofErr w:type="spellStart"/>
      <w:r w:rsidRPr="00B62434">
        <w:rPr>
          <w:rFonts w:ascii="Gill Sans MT" w:hAnsi="Gill Sans MT" w:cs="Arial"/>
          <w:snapToGrid w:val="0"/>
          <w:szCs w:val="24"/>
        </w:rPr>
        <w:t>Alsman</w:t>
      </w:r>
      <w:proofErr w:type="spellEnd"/>
      <w:r w:rsidRPr="00B62434">
        <w:rPr>
          <w:rFonts w:ascii="Gill Sans MT" w:hAnsi="Gill Sans MT" w:cs="Arial"/>
          <w:snapToGrid w:val="0"/>
          <w:szCs w:val="24"/>
        </w:rPr>
        <w:t xml:space="preserve"> -- </w:t>
      </w:r>
      <w:hyperlink r:id="rId12" w:history="1">
        <w:r w:rsidRPr="00B62434">
          <w:rPr>
            <w:rFonts w:ascii="Gill Sans MT" w:hAnsi="Gill Sans MT"/>
            <w:snapToGrid w:val="0"/>
            <w:szCs w:val="24"/>
          </w:rPr>
          <w:t>sandy.l.alsman@usps.gov</w:t>
        </w:r>
      </w:hyperlink>
      <w:r w:rsidRPr="00B62434">
        <w:rPr>
          <w:rFonts w:ascii="Gill Sans MT" w:hAnsi="Gill Sans MT" w:cs="Arial"/>
          <w:snapToGrid w:val="0"/>
          <w:szCs w:val="24"/>
        </w:rPr>
        <w:t xml:space="preserve">.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Adequate lighting shall be provided in the area of the CBU’s.</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Any changes to plans approved by the Planning Commission will require staff review and re-approval by the Planning Commission.</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Development of this project shall comply with all applicable codes and ordinances of the City of Brentwood.</w:t>
      </w:r>
    </w:p>
    <w:p w:rsidR="00B62434" w:rsidRPr="00B62434" w:rsidRDefault="00B62434" w:rsidP="00B62434">
      <w:pPr>
        <w:tabs>
          <w:tab w:val="left" w:pos="900"/>
        </w:tabs>
        <w:snapToGrid w:val="0"/>
        <w:ind w:left="720"/>
        <w:contextualSpacing/>
        <w:jc w:val="both"/>
        <w:rPr>
          <w:rFonts w:ascii="Gill Sans MT" w:hAnsi="Gill Sans MT" w:cs="Arial"/>
          <w:snapToGrid w:val="0"/>
          <w:szCs w:val="24"/>
        </w:rPr>
      </w:pPr>
    </w:p>
    <w:p w:rsidR="00B62434" w:rsidRPr="00B62434" w:rsidRDefault="00B62434" w:rsidP="00FB6DD9">
      <w:pPr>
        <w:numPr>
          <w:ilvl w:val="0"/>
          <w:numId w:val="7"/>
        </w:numPr>
        <w:tabs>
          <w:tab w:val="left" w:pos="900"/>
        </w:tabs>
        <w:snapToGrid w:val="0"/>
        <w:contextualSpacing/>
        <w:jc w:val="both"/>
        <w:rPr>
          <w:rFonts w:ascii="Gill Sans MT" w:hAnsi="Gill Sans MT" w:cs="Arial"/>
          <w:snapToGrid w:val="0"/>
          <w:szCs w:val="24"/>
        </w:rPr>
      </w:pPr>
      <w:r w:rsidRPr="00B62434">
        <w:rPr>
          <w:rFonts w:ascii="Gill Sans MT" w:hAnsi="Gill Sans MT" w:cs="Arial"/>
          <w:snapToGrid w:val="0"/>
          <w:szCs w:val="24"/>
        </w:rPr>
        <w:t xml:space="preserve">Approval of the proposed plan shall be limited to the illustrations and plans presented to the Planning Commission for review and approval on </w:t>
      </w:r>
      <w:r w:rsidRPr="00B62434">
        <w:rPr>
          <w:rFonts w:ascii="Gill Sans MT" w:hAnsi="Gill Sans MT"/>
          <w:snapToGrid w:val="0"/>
          <w:szCs w:val="24"/>
        </w:rPr>
        <w:t>December 7, 2020</w:t>
      </w:r>
      <w:r w:rsidRPr="00B62434">
        <w:rPr>
          <w:rFonts w:ascii="Gill Sans MT" w:hAnsi="Gill Sans MT" w:cs="Arial"/>
          <w:snapToGrid w:val="0"/>
          <w:szCs w:val="24"/>
        </w:rPr>
        <w:t>. Any changes to Planning Commission approved plans and specifications will require staff review and re-approval by the Planning Commission.</w:t>
      </w:r>
    </w:p>
    <w:p w:rsidR="00B62434" w:rsidRDefault="00B62434" w:rsidP="006246B6">
      <w:pPr>
        <w:tabs>
          <w:tab w:val="left" w:pos="900"/>
        </w:tabs>
        <w:snapToGrid w:val="0"/>
        <w:contextualSpacing/>
        <w:jc w:val="both"/>
        <w:rPr>
          <w:rFonts w:ascii="Gill Sans MT" w:hAnsi="Gill Sans MT" w:cs="Arial"/>
          <w:szCs w:val="24"/>
        </w:rPr>
      </w:pPr>
    </w:p>
    <w:p w:rsidR="006246B6" w:rsidRDefault="006246B6" w:rsidP="006246B6">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B62434">
        <w:rPr>
          <w:rStyle w:val="AGENDA1"/>
          <w:rFonts w:ascii="Gill Sans MT" w:hAnsi="Gill Sans MT"/>
          <w:b w:val="0"/>
          <w:i w:val="0"/>
          <w:color w:val="auto"/>
          <w:szCs w:val="24"/>
        </w:rPr>
        <w:t>Pippin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rsidR="006246B6" w:rsidRDefault="006246B6" w:rsidP="007945D7">
      <w:pPr>
        <w:tabs>
          <w:tab w:val="left" w:pos="900"/>
        </w:tabs>
        <w:ind w:left="900" w:hanging="900"/>
        <w:contextualSpacing/>
        <w:jc w:val="both"/>
        <w:rPr>
          <w:rFonts w:ascii="Gill Sans MT" w:hAnsi="Gill Sans MT" w:cs="Arial"/>
          <w:b/>
          <w:snapToGrid w:val="0"/>
          <w:szCs w:val="24"/>
        </w:rPr>
      </w:pPr>
    </w:p>
    <w:p w:rsidR="00C35A91" w:rsidRPr="00CF2808" w:rsidRDefault="00C35A91" w:rsidP="00C35A91">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4</w:t>
      </w:r>
      <w:r w:rsidRPr="006246B6">
        <w:rPr>
          <w:rFonts w:ascii="Gill Sans MT" w:hAnsi="Gill Sans MT" w:cs="Arial"/>
          <w:b/>
          <w:snapToGrid w:val="0"/>
          <w:szCs w:val="24"/>
        </w:rPr>
        <w:t>:</w:t>
      </w:r>
      <w:r w:rsidRPr="006246B6">
        <w:rPr>
          <w:rFonts w:ascii="Gill Sans MT" w:hAnsi="Gill Sans MT" w:cs="Arial"/>
          <w:snapToGrid w:val="0"/>
          <w:szCs w:val="24"/>
        </w:rPr>
        <w:tab/>
      </w:r>
      <w:r w:rsidR="00D222D3" w:rsidRPr="00D222D3">
        <w:rPr>
          <w:rStyle w:val="PageNumber"/>
          <w:rFonts w:ascii="Gill Sans MT" w:hAnsi="Gill Sans MT" w:cs="Arial"/>
          <w:b/>
          <w:szCs w:val="24"/>
        </w:rPr>
        <w:t>BPC2011-006</w:t>
      </w:r>
      <w:r w:rsidR="00D222D3">
        <w:rPr>
          <w:rStyle w:val="PageNumber"/>
          <w:rFonts w:ascii="Gill Sans MT" w:hAnsi="Gill Sans MT" w:cs="Arial"/>
          <w:b/>
          <w:szCs w:val="24"/>
        </w:rPr>
        <w:t xml:space="preserve"> </w:t>
      </w:r>
      <w:r w:rsidR="00D222D3" w:rsidRPr="00D222D3">
        <w:rPr>
          <w:rStyle w:val="PageNumber"/>
          <w:rFonts w:ascii="Gill Sans MT" w:hAnsi="Gill Sans MT" w:cs="Arial"/>
          <w:b/>
          <w:szCs w:val="24"/>
        </w:rPr>
        <w:t>Final Plat - 1165 Waller Road, Zoning R-2</w:t>
      </w:r>
    </w:p>
    <w:p w:rsidR="00C35A91" w:rsidRDefault="00C35A91" w:rsidP="00C35A91">
      <w:pPr>
        <w:jc w:val="both"/>
        <w:outlineLvl w:val="0"/>
        <w:rPr>
          <w:rFonts w:ascii="Gill Sans MT" w:hAnsi="Gill Sans MT"/>
          <w:iCs/>
        </w:rPr>
      </w:pPr>
    </w:p>
    <w:p w:rsidR="00D222D3" w:rsidRPr="00D222D3" w:rsidRDefault="00D222D3" w:rsidP="00D222D3">
      <w:pPr>
        <w:snapToGrid w:val="0"/>
        <w:jc w:val="both"/>
        <w:rPr>
          <w:rFonts w:ascii="Gill Sans MT" w:hAnsi="Gill Sans MT" w:cs="Arial"/>
          <w:szCs w:val="24"/>
        </w:rPr>
      </w:pPr>
      <w:r w:rsidRPr="00D222D3">
        <w:rPr>
          <w:rFonts w:ascii="Gill Sans MT" w:hAnsi="Gill Sans MT" w:cs="Arial"/>
          <w:szCs w:val="24"/>
        </w:rPr>
        <w:t>M2 Group, LLC request</w:t>
      </w:r>
      <w:r w:rsidR="00A2668B">
        <w:rPr>
          <w:rFonts w:ascii="Gill Sans MT" w:hAnsi="Gill Sans MT" w:cs="Arial"/>
          <w:szCs w:val="24"/>
        </w:rPr>
        <w:t>ed</w:t>
      </w:r>
      <w:r w:rsidRPr="00D222D3">
        <w:rPr>
          <w:rFonts w:ascii="Gill Sans MT" w:hAnsi="Gill Sans MT" w:cs="Arial"/>
          <w:szCs w:val="24"/>
        </w:rPr>
        <w:t xml:space="preserve"> approval of a final plat that subdivide</w:t>
      </w:r>
      <w:r w:rsidR="00A2668B">
        <w:rPr>
          <w:rFonts w:ascii="Gill Sans MT" w:hAnsi="Gill Sans MT" w:cs="Arial"/>
          <w:szCs w:val="24"/>
        </w:rPr>
        <w:t>d</w:t>
      </w:r>
      <w:r w:rsidRPr="00D222D3">
        <w:rPr>
          <w:rFonts w:ascii="Gill Sans MT" w:hAnsi="Gill Sans MT" w:cs="Arial"/>
          <w:szCs w:val="24"/>
        </w:rPr>
        <w:t xml:space="preserve"> approximately five acres into two lots. </w:t>
      </w:r>
    </w:p>
    <w:p w:rsidR="00D222D3" w:rsidRPr="00D222D3" w:rsidRDefault="00D222D3" w:rsidP="00D222D3">
      <w:pPr>
        <w:jc w:val="both"/>
        <w:rPr>
          <w:rFonts w:ascii="Gill Sans MT" w:hAnsi="Gill Sans MT" w:cs="Arial"/>
          <w:szCs w:val="24"/>
        </w:rPr>
      </w:pPr>
    </w:p>
    <w:tbl>
      <w:tblPr>
        <w:tblStyle w:val="TableGrid"/>
        <w:tblW w:w="0" w:type="auto"/>
        <w:jc w:val="center"/>
        <w:tblLook w:val="04A0" w:firstRow="1" w:lastRow="0" w:firstColumn="1" w:lastColumn="0" w:noHBand="0" w:noVBand="1"/>
      </w:tblPr>
      <w:tblGrid>
        <w:gridCol w:w="1506"/>
        <w:gridCol w:w="1728"/>
        <w:gridCol w:w="1728"/>
      </w:tblGrid>
      <w:tr w:rsidR="00D222D3" w:rsidRPr="00D222D3" w:rsidTr="00CA2879">
        <w:trPr>
          <w:jc w:val="center"/>
        </w:trPr>
        <w:tc>
          <w:tcPr>
            <w:tcW w:w="1506" w:type="dxa"/>
          </w:tcPr>
          <w:p w:rsidR="00D222D3" w:rsidRPr="00D222D3" w:rsidRDefault="00D222D3" w:rsidP="00D222D3">
            <w:pPr>
              <w:jc w:val="center"/>
              <w:rPr>
                <w:rFonts w:ascii="Gill Sans MT" w:hAnsi="Gill Sans MT" w:cs="Arial"/>
                <w:b/>
                <w:bCs/>
                <w:szCs w:val="24"/>
              </w:rPr>
            </w:pPr>
            <w:r w:rsidRPr="00D222D3">
              <w:rPr>
                <w:rFonts w:ascii="Gill Sans MT" w:hAnsi="Gill Sans MT" w:cs="Arial"/>
                <w:b/>
                <w:bCs/>
                <w:szCs w:val="24"/>
              </w:rPr>
              <w:t>LOT #</w:t>
            </w:r>
          </w:p>
        </w:tc>
        <w:tc>
          <w:tcPr>
            <w:tcW w:w="1728" w:type="dxa"/>
          </w:tcPr>
          <w:p w:rsidR="00D222D3" w:rsidRPr="00D222D3" w:rsidRDefault="00D222D3" w:rsidP="00D222D3">
            <w:pPr>
              <w:jc w:val="center"/>
              <w:rPr>
                <w:rFonts w:ascii="Gill Sans MT" w:hAnsi="Gill Sans MT" w:cs="Arial"/>
                <w:b/>
                <w:bCs/>
                <w:szCs w:val="24"/>
              </w:rPr>
            </w:pPr>
            <w:r w:rsidRPr="00D222D3">
              <w:rPr>
                <w:rFonts w:ascii="Gill Sans MT" w:hAnsi="Gill Sans MT" w:cs="Arial"/>
                <w:b/>
                <w:bCs/>
                <w:szCs w:val="24"/>
              </w:rPr>
              <w:t>AREA (SF)</w:t>
            </w:r>
          </w:p>
        </w:tc>
        <w:tc>
          <w:tcPr>
            <w:tcW w:w="1728" w:type="dxa"/>
          </w:tcPr>
          <w:p w:rsidR="00D222D3" w:rsidRPr="00D222D3" w:rsidRDefault="00D222D3" w:rsidP="00D222D3">
            <w:pPr>
              <w:jc w:val="center"/>
              <w:rPr>
                <w:rFonts w:ascii="Gill Sans MT" w:hAnsi="Gill Sans MT" w:cs="Arial"/>
                <w:b/>
                <w:bCs/>
                <w:szCs w:val="24"/>
              </w:rPr>
            </w:pPr>
            <w:r w:rsidRPr="00D222D3">
              <w:rPr>
                <w:rFonts w:ascii="Gill Sans MT" w:hAnsi="Gill Sans MT" w:cs="Arial"/>
                <w:b/>
                <w:bCs/>
                <w:szCs w:val="24"/>
              </w:rPr>
              <w:t>AREA (AC)</w:t>
            </w:r>
          </w:p>
        </w:tc>
      </w:tr>
      <w:tr w:rsidR="00D222D3" w:rsidRPr="00D222D3" w:rsidTr="00CA2879">
        <w:trPr>
          <w:jc w:val="center"/>
        </w:trPr>
        <w:tc>
          <w:tcPr>
            <w:tcW w:w="1506"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1</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87,375</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2.002</w:t>
            </w:r>
          </w:p>
        </w:tc>
      </w:tr>
      <w:tr w:rsidR="00D222D3" w:rsidRPr="00D222D3" w:rsidTr="00CA2879">
        <w:trPr>
          <w:jc w:val="center"/>
        </w:trPr>
        <w:tc>
          <w:tcPr>
            <w:tcW w:w="1506"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2</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94,245</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2.169</w:t>
            </w:r>
          </w:p>
        </w:tc>
      </w:tr>
      <w:tr w:rsidR="00D222D3" w:rsidRPr="00D222D3" w:rsidTr="00CA2879">
        <w:trPr>
          <w:jc w:val="center"/>
        </w:trPr>
        <w:tc>
          <w:tcPr>
            <w:tcW w:w="1506"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 xml:space="preserve">OS </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21,524</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0.494</w:t>
            </w:r>
          </w:p>
        </w:tc>
      </w:tr>
      <w:tr w:rsidR="00D222D3" w:rsidRPr="00D222D3" w:rsidTr="00CA2879">
        <w:trPr>
          <w:jc w:val="center"/>
        </w:trPr>
        <w:tc>
          <w:tcPr>
            <w:tcW w:w="1506"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ROW</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15,899</w:t>
            </w:r>
          </w:p>
        </w:tc>
        <w:tc>
          <w:tcPr>
            <w:tcW w:w="1728" w:type="dxa"/>
          </w:tcPr>
          <w:p w:rsidR="00D222D3" w:rsidRPr="00D222D3" w:rsidRDefault="00D222D3" w:rsidP="00D222D3">
            <w:pPr>
              <w:jc w:val="center"/>
              <w:rPr>
                <w:rFonts w:ascii="Gill Sans MT" w:hAnsi="Gill Sans MT" w:cs="Arial"/>
                <w:szCs w:val="24"/>
              </w:rPr>
            </w:pPr>
            <w:r w:rsidRPr="00D222D3">
              <w:rPr>
                <w:rFonts w:ascii="Gill Sans MT" w:hAnsi="Gill Sans MT" w:cs="Arial"/>
                <w:szCs w:val="24"/>
              </w:rPr>
              <w:t>0.361</w:t>
            </w:r>
          </w:p>
        </w:tc>
      </w:tr>
      <w:tr w:rsidR="00D222D3" w:rsidRPr="00D222D3" w:rsidTr="00CA2879">
        <w:trPr>
          <w:jc w:val="center"/>
        </w:trPr>
        <w:tc>
          <w:tcPr>
            <w:tcW w:w="1506" w:type="dxa"/>
          </w:tcPr>
          <w:p w:rsidR="00D222D3" w:rsidRPr="00D222D3" w:rsidRDefault="00D222D3" w:rsidP="00D222D3">
            <w:pPr>
              <w:jc w:val="center"/>
              <w:rPr>
                <w:rFonts w:ascii="Gill Sans MT" w:hAnsi="Gill Sans MT" w:cs="Arial"/>
                <w:b/>
                <w:bCs/>
                <w:szCs w:val="24"/>
              </w:rPr>
            </w:pPr>
            <w:r w:rsidRPr="00D222D3">
              <w:rPr>
                <w:rFonts w:ascii="Gill Sans MT" w:hAnsi="Gill Sans MT" w:cs="Arial"/>
                <w:b/>
                <w:bCs/>
                <w:szCs w:val="24"/>
              </w:rPr>
              <w:t>TOTAL</w:t>
            </w:r>
          </w:p>
        </w:tc>
        <w:tc>
          <w:tcPr>
            <w:tcW w:w="1728" w:type="dxa"/>
          </w:tcPr>
          <w:p w:rsidR="00D222D3" w:rsidRPr="00D222D3" w:rsidRDefault="00D222D3" w:rsidP="00D222D3">
            <w:pPr>
              <w:jc w:val="center"/>
              <w:rPr>
                <w:rFonts w:ascii="Gill Sans MT" w:hAnsi="Gill Sans MT" w:cs="Arial"/>
                <w:b/>
                <w:bCs/>
                <w:szCs w:val="24"/>
              </w:rPr>
            </w:pPr>
            <w:r w:rsidRPr="00D222D3">
              <w:rPr>
                <w:rFonts w:ascii="Gill Sans MT" w:hAnsi="Gill Sans MT" w:cs="Arial"/>
                <w:b/>
                <w:bCs/>
                <w:szCs w:val="24"/>
              </w:rPr>
              <w:fldChar w:fldCharType="begin"/>
            </w:r>
            <w:r w:rsidRPr="00D222D3">
              <w:rPr>
                <w:rFonts w:ascii="Gill Sans MT" w:hAnsi="Gill Sans MT" w:cs="Arial"/>
                <w:b/>
                <w:bCs/>
                <w:szCs w:val="24"/>
              </w:rPr>
              <w:instrText xml:space="preserve"> =SUM(ABOVE) </w:instrText>
            </w:r>
            <w:r w:rsidRPr="00D222D3">
              <w:rPr>
                <w:rFonts w:ascii="Gill Sans MT" w:hAnsi="Gill Sans MT" w:cs="Arial"/>
                <w:b/>
                <w:bCs/>
                <w:szCs w:val="24"/>
              </w:rPr>
              <w:fldChar w:fldCharType="separate"/>
            </w:r>
            <w:r w:rsidRPr="00D222D3">
              <w:rPr>
                <w:rFonts w:ascii="Gill Sans MT" w:hAnsi="Gill Sans MT" w:cs="Arial"/>
                <w:b/>
                <w:bCs/>
                <w:noProof/>
                <w:szCs w:val="24"/>
              </w:rPr>
              <w:t>219,043</w:t>
            </w:r>
            <w:r w:rsidRPr="00D222D3">
              <w:rPr>
                <w:rFonts w:ascii="Gill Sans MT" w:hAnsi="Gill Sans MT" w:cs="Arial"/>
                <w:b/>
                <w:bCs/>
                <w:szCs w:val="24"/>
              </w:rPr>
              <w:fldChar w:fldCharType="end"/>
            </w:r>
          </w:p>
        </w:tc>
        <w:tc>
          <w:tcPr>
            <w:tcW w:w="1728" w:type="dxa"/>
          </w:tcPr>
          <w:p w:rsidR="00D222D3" w:rsidRPr="00D222D3" w:rsidRDefault="00D222D3" w:rsidP="00D222D3">
            <w:pPr>
              <w:jc w:val="center"/>
              <w:rPr>
                <w:rFonts w:ascii="Gill Sans MT" w:hAnsi="Gill Sans MT" w:cs="Arial"/>
                <w:b/>
                <w:bCs/>
                <w:szCs w:val="24"/>
              </w:rPr>
            </w:pPr>
            <w:r w:rsidRPr="00D222D3">
              <w:rPr>
                <w:rFonts w:ascii="Gill Sans MT" w:hAnsi="Gill Sans MT" w:cs="Arial"/>
                <w:b/>
                <w:bCs/>
                <w:szCs w:val="24"/>
              </w:rPr>
              <w:fldChar w:fldCharType="begin"/>
            </w:r>
            <w:r w:rsidRPr="00D222D3">
              <w:rPr>
                <w:rFonts w:ascii="Gill Sans MT" w:hAnsi="Gill Sans MT" w:cs="Arial"/>
                <w:b/>
                <w:bCs/>
                <w:szCs w:val="24"/>
              </w:rPr>
              <w:instrText xml:space="preserve"> =SUM(ABOVE) </w:instrText>
            </w:r>
            <w:r w:rsidRPr="00D222D3">
              <w:rPr>
                <w:rFonts w:ascii="Gill Sans MT" w:hAnsi="Gill Sans MT" w:cs="Arial"/>
                <w:b/>
                <w:bCs/>
                <w:szCs w:val="24"/>
              </w:rPr>
              <w:fldChar w:fldCharType="separate"/>
            </w:r>
            <w:r w:rsidRPr="00D222D3">
              <w:rPr>
                <w:rFonts w:ascii="Gill Sans MT" w:hAnsi="Gill Sans MT" w:cs="Arial"/>
                <w:b/>
                <w:bCs/>
                <w:noProof/>
                <w:szCs w:val="24"/>
              </w:rPr>
              <w:t>5.02</w:t>
            </w:r>
            <w:r w:rsidRPr="00D222D3">
              <w:rPr>
                <w:rFonts w:ascii="Gill Sans MT" w:hAnsi="Gill Sans MT" w:cs="Arial"/>
                <w:b/>
                <w:bCs/>
                <w:szCs w:val="24"/>
              </w:rPr>
              <w:fldChar w:fldCharType="end"/>
            </w:r>
          </w:p>
        </w:tc>
      </w:tr>
    </w:tbl>
    <w:p w:rsidR="00C35A91" w:rsidRDefault="00C35A91" w:rsidP="00C35A91">
      <w:pPr>
        <w:jc w:val="both"/>
        <w:outlineLvl w:val="0"/>
        <w:rPr>
          <w:rFonts w:ascii="Gill Sans MT" w:hAnsi="Gill Sans MT" w:cs="Arial"/>
          <w:szCs w:val="24"/>
        </w:rPr>
      </w:pPr>
    </w:p>
    <w:p w:rsidR="00C35A91" w:rsidRPr="00CF2808" w:rsidRDefault="00D222D3" w:rsidP="00C35A91">
      <w:pPr>
        <w:jc w:val="both"/>
        <w:outlineLvl w:val="0"/>
        <w:rPr>
          <w:rFonts w:ascii="Gill Sans MT" w:hAnsi="Gill Sans MT" w:cs="Arial"/>
          <w:szCs w:val="24"/>
        </w:rPr>
      </w:pPr>
      <w:r>
        <w:rPr>
          <w:rFonts w:ascii="Gill Sans MT" w:hAnsi="Gill Sans MT" w:cs="Arial"/>
          <w:szCs w:val="24"/>
        </w:rPr>
        <w:t>Ms. Robinson</w:t>
      </w:r>
      <w:r w:rsidR="00C35A91" w:rsidRPr="00CF2808">
        <w:rPr>
          <w:rFonts w:ascii="Gill Sans MT" w:hAnsi="Gill Sans MT" w:cs="Arial"/>
          <w:szCs w:val="24"/>
        </w:rPr>
        <w:t xml:space="preserve"> moved for approval of the </w:t>
      </w:r>
      <w:r w:rsidR="00C35A91" w:rsidRPr="00C35A91">
        <w:rPr>
          <w:rFonts w:ascii="Gill Sans MT" w:hAnsi="Gill Sans MT" w:cs="Arial"/>
          <w:szCs w:val="24"/>
        </w:rPr>
        <w:t xml:space="preserve">proposed </w:t>
      </w:r>
      <w:r>
        <w:rPr>
          <w:rFonts w:ascii="Gill Sans MT" w:hAnsi="Gill Sans MT" w:cs="Arial"/>
          <w:szCs w:val="24"/>
        </w:rPr>
        <w:t>final plat</w:t>
      </w:r>
      <w:r w:rsidR="00C35A91">
        <w:rPr>
          <w:rFonts w:ascii="Gill Sans MT" w:hAnsi="Gill Sans MT" w:cs="Arial"/>
          <w:szCs w:val="24"/>
        </w:rPr>
        <w:t xml:space="preserve"> </w:t>
      </w:r>
      <w:r w:rsidR="00C35A91" w:rsidRPr="00CF2808">
        <w:rPr>
          <w:rFonts w:ascii="Gill Sans MT" w:hAnsi="Gill Sans MT" w:cs="Arial"/>
          <w:szCs w:val="24"/>
        </w:rPr>
        <w:t>subject to the following conditions being met to the satisfaction of staff:</w:t>
      </w:r>
    </w:p>
    <w:p w:rsidR="00C35A91" w:rsidRPr="00CF2808" w:rsidRDefault="00C35A91" w:rsidP="00C35A91">
      <w:pPr>
        <w:tabs>
          <w:tab w:val="left" w:pos="900"/>
        </w:tabs>
        <w:snapToGrid w:val="0"/>
        <w:contextualSpacing/>
        <w:jc w:val="both"/>
        <w:rPr>
          <w:rStyle w:val="AGENDA1"/>
          <w:rFonts w:ascii="Gill Sans MT" w:hAnsi="Gill Sans MT"/>
          <w:b w:val="0"/>
          <w:i w:val="0"/>
          <w:color w:val="auto"/>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lastRenderedPageBreak/>
        <w:t>Stormwater for the development shall meet the City of Brentwood regulations for water quality and quantity. Detention is required for the subdivision. All detention should be in open space.</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The creation of an HOA is required to maintain the common open space areas.  This document must be submitted for review and recorded with the final plat.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C35A91" w:rsidRPr="00D222D3" w:rsidRDefault="00C35A91"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Add the following note to all pages of the final plat:</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r w:rsidRPr="00D222D3">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snapToGrid w:val="0"/>
          <w:szCs w:val="24"/>
        </w:rPr>
        <w:t>___________________</w:t>
      </w:r>
      <w:r w:rsidRPr="00D222D3">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r w:rsidRPr="00D222D3">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  Add this note to the plan.</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When the length of the driveway from the street to the front of the dwelling(s) exceeds 500 feet, the minimum required width for the driveway shall be increased to 12 feet and provisions shall be made for turnouts on the driveway every 500 feet in length to facilitate access by fire engines and two-way vehicle circulation.  Add this note to the plan.</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lastRenderedPageBreak/>
        <w:t>Add the following note to the plat: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13" w:history="1">
        <w:r w:rsidRPr="00D222D3">
          <w:rPr>
            <w:rFonts w:ascii="Gill Sans MT" w:hAnsi="Gill Sans MT"/>
            <w:snapToGrid w:val="0"/>
            <w:szCs w:val="24"/>
          </w:rPr>
          <w:t>www.mtemc.com</w:t>
        </w:r>
      </w:hyperlink>
      <w:r w:rsidRPr="00D222D3">
        <w:rPr>
          <w:rFonts w:ascii="Gill Sans MT" w:hAnsi="Gill Sans MT"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Any changes to plans approved by the Planning Commission will require staff review and re-approval by the Planning Commission.</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Development of this project shall comply with all applicable codes and ordinances of the City of Brentwood.</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8"/>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Approval of the proposed plan shall be limited to the illustrations and plans presented to the Planning Commission for review and approval on </w:t>
      </w:r>
      <w:r w:rsidRPr="00D222D3">
        <w:rPr>
          <w:rFonts w:ascii="Gill Sans MT" w:hAnsi="Gill Sans MT"/>
          <w:snapToGrid w:val="0"/>
          <w:szCs w:val="24"/>
        </w:rPr>
        <w:t xml:space="preserve">December 7, 2020.  </w:t>
      </w:r>
      <w:r w:rsidRPr="00D222D3">
        <w:rPr>
          <w:rFonts w:ascii="Gill Sans MT" w:hAnsi="Gill Sans MT" w:cs="Arial"/>
          <w:snapToGrid w:val="0"/>
          <w:szCs w:val="24"/>
        </w:rPr>
        <w:t>Any changes to Planning Commission approved plans and specifications will require staff review and re-approval by the Planning Commission.</w:t>
      </w:r>
    </w:p>
    <w:p w:rsidR="00D222D3" w:rsidRDefault="00D222D3" w:rsidP="00C35A91">
      <w:pPr>
        <w:tabs>
          <w:tab w:val="left" w:pos="900"/>
        </w:tabs>
        <w:snapToGrid w:val="0"/>
        <w:contextualSpacing/>
        <w:jc w:val="both"/>
        <w:rPr>
          <w:rFonts w:ascii="Gill Sans MT" w:hAnsi="Gill Sans MT" w:cs="Arial"/>
          <w:szCs w:val="24"/>
        </w:rPr>
      </w:pPr>
    </w:p>
    <w:p w:rsidR="00C35A91" w:rsidRDefault="00C35A91" w:rsidP="00C35A91">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D222D3">
        <w:rPr>
          <w:rStyle w:val="AGENDA1"/>
          <w:rFonts w:ascii="Gill Sans MT" w:hAnsi="Gill Sans MT"/>
          <w:b w:val="0"/>
          <w:i w:val="0"/>
          <w:color w:val="auto"/>
          <w:szCs w:val="24"/>
        </w:rPr>
        <w:t>Pippin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rsidR="00C35A91" w:rsidRDefault="00C35A91" w:rsidP="007945D7">
      <w:pPr>
        <w:tabs>
          <w:tab w:val="left" w:pos="900"/>
        </w:tabs>
        <w:ind w:left="900" w:hanging="900"/>
        <w:contextualSpacing/>
        <w:jc w:val="both"/>
        <w:rPr>
          <w:rFonts w:ascii="Gill Sans MT" w:hAnsi="Gill Sans MT" w:cs="Arial"/>
          <w:b/>
          <w:snapToGrid w:val="0"/>
          <w:szCs w:val="24"/>
        </w:rPr>
      </w:pPr>
    </w:p>
    <w:p w:rsidR="00691C76" w:rsidRPr="00CF2808" w:rsidRDefault="00691C76" w:rsidP="00691C76">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lastRenderedPageBreak/>
        <w:t xml:space="preserve">Item </w:t>
      </w:r>
      <w:r w:rsidR="005702A8">
        <w:rPr>
          <w:rFonts w:ascii="Gill Sans MT" w:hAnsi="Gill Sans MT" w:cs="Arial"/>
          <w:b/>
          <w:snapToGrid w:val="0"/>
          <w:szCs w:val="24"/>
        </w:rPr>
        <w:t>5</w:t>
      </w:r>
      <w:r w:rsidRPr="006246B6">
        <w:rPr>
          <w:rFonts w:ascii="Gill Sans MT" w:hAnsi="Gill Sans MT" w:cs="Arial"/>
          <w:b/>
          <w:snapToGrid w:val="0"/>
          <w:szCs w:val="24"/>
        </w:rPr>
        <w:t>:</w:t>
      </w:r>
      <w:r w:rsidRPr="006246B6">
        <w:rPr>
          <w:rFonts w:ascii="Gill Sans MT" w:hAnsi="Gill Sans MT" w:cs="Arial"/>
          <w:snapToGrid w:val="0"/>
          <w:szCs w:val="24"/>
        </w:rPr>
        <w:tab/>
      </w:r>
      <w:r w:rsidR="00D222D3" w:rsidRPr="00D222D3">
        <w:rPr>
          <w:rStyle w:val="PageNumber"/>
          <w:rFonts w:ascii="Gill Sans MT" w:hAnsi="Gill Sans MT" w:cs="Arial"/>
          <w:b/>
          <w:szCs w:val="24"/>
        </w:rPr>
        <w:t>BPC2011-012 Revised Preliminary Plan - Beech Creek Hill, 440 Beech Creek Road North, Zoning R-1/ R-2</w:t>
      </w:r>
    </w:p>
    <w:p w:rsidR="00691C76" w:rsidRDefault="00691C76" w:rsidP="00691C76">
      <w:pPr>
        <w:jc w:val="both"/>
        <w:outlineLvl w:val="0"/>
        <w:rPr>
          <w:rFonts w:ascii="Gill Sans MT" w:hAnsi="Gill Sans MT"/>
          <w:iCs/>
        </w:rPr>
      </w:pPr>
    </w:p>
    <w:p w:rsidR="00D222D3" w:rsidRPr="00D222D3" w:rsidRDefault="00D222D3" w:rsidP="00D222D3">
      <w:pPr>
        <w:jc w:val="both"/>
        <w:outlineLvl w:val="0"/>
        <w:rPr>
          <w:rFonts w:ascii="Gill Sans MT" w:hAnsi="Gill Sans MT" w:cs="Arial"/>
          <w:szCs w:val="24"/>
        </w:rPr>
      </w:pPr>
      <w:r w:rsidRPr="00D222D3">
        <w:rPr>
          <w:rFonts w:ascii="Gill Sans MT" w:hAnsi="Gill Sans MT" w:cs="Arial"/>
          <w:szCs w:val="24"/>
        </w:rPr>
        <w:t>Fulmer Lucas Engineering request</w:t>
      </w:r>
      <w:r w:rsidR="00A2668B">
        <w:rPr>
          <w:rFonts w:ascii="Gill Sans MT" w:hAnsi="Gill Sans MT" w:cs="Arial"/>
          <w:szCs w:val="24"/>
        </w:rPr>
        <w:t>ed</w:t>
      </w:r>
      <w:r w:rsidRPr="00D222D3">
        <w:rPr>
          <w:rFonts w:ascii="Gill Sans MT" w:hAnsi="Gill Sans MT" w:cs="Arial"/>
          <w:szCs w:val="24"/>
        </w:rPr>
        <w:t xml:space="preserve"> approval of a revised preliminary plan that modifie</w:t>
      </w:r>
      <w:r w:rsidR="00A2668B">
        <w:rPr>
          <w:rFonts w:ascii="Gill Sans MT" w:hAnsi="Gill Sans MT" w:cs="Arial"/>
          <w:szCs w:val="24"/>
        </w:rPr>
        <w:t>d</w:t>
      </w:r>
      <w:r w:rsidRPr="00D222D3">
        <w:rPr>
          <w:rFonts w:ascii="Gill Sans MT" w:hAnsi="Gill Sans MT" w:cs="Arial"/>
          <w:szCs w:val="24"/>
        </w:rPr>
        <w:t xml:space="preserve"> a requirement that the entire wall on Lot 2 remain or be relocated on site.  </w:t>
      </w:r>
    </w:p>
    <w:p w:rsidR="00D222D3" w:rsidRPr="00D222D3" w:rsidRDefault="00D222D3" w:rsidP="00D222D3">
      <w:pPr>
        <w:jc w:val="both"/>
        <w:outlineLvl w:val="0"/>
        <w:rPr>
          <w:rFonts w:ascii="Gill Sans MT" w:hAnsi="Gill Sans MT" w:cs="Arial"/>
          <w:szCs w:val="24"/>
        </w:rPr>
      </w:pPr>
    </w:p>
    <w:p w:rsidR="00D222D3" w:rsidRPr="00D222D3" w:rsidRDefault="00D222D3" w:rsidP="00D222D3">
      <w:pPr>
        <w:jc w:val="both"/>
        <w:outlineLvl w:val="0"/>
        <w:rPr>
          <w:rFonts w:ascii="Gill Sans MT" w:hAnsi="Gill Sans MT" w:cs="Arial"/>
          <w:szCs w:val="24"/>
        </w:rPr>
      </w:pPr>
      <w:r w:rsidRPr="00D222D3">
        <w:rPr>
          <w:rFonts w:ascii="Gill Sans MT" w:hAnsi="Gill Sans MT" w:cs="Arial"/>
          <w:szCs w:val="24"/>
        </w:rPr>
        <w:t xml:space="preserve">The originally approved preliminary plan showed a stacked stone wall having a length of approximately 170 feet that was to be preserved and relocated elsewhere on the property.  During the removal of the wall large portions of it crumbled making it difficult to rebuild to its the original length.  According to the builder the wall was not dry stacked. Mortar was used to hold the rock in place. </w:t>
      </w:r>
    </w:p>
    <w:p w:rsidR="00D222D3" w:rsidRPr="00D222D3" w:rsidRDefault="00D222D3" w:rsidP="00D222D3">
      <w:pPr>
        <w:jc w:val="both"/>
        <w:outlineLvl w:val="0"/>
        <w:rPr>
          <w:rFonts w:ascii="Gill Sans MT" w:hAnsi="Gill Sans MT" w:cs="Arial"/>
          <w:szCs w:val="24"/>
        </w:rPr>
      </w:pPr>
    </w:p>
    <w:p w:rsidR="008B52DE" w:rsidRDefault="00D222D3" w:rsidP="00D222D3">
      <w:pPr>
        <w:jc w:val="both"/>
        <w:outlineLvl w:val="0"/>
        <w:rPr>
          <w:rFonts w:ascii="Gill Sans MT" w:hAnsi="Gill Sans MT" w:cs="Arial"/>
          <w:szCs w:val="24"/>
        </w:rPr>
      </w:pPr>
      <w:r w:rsidRPr="00D222D3">
        <w:rPr>
          <w:rFonts w:ascii="Gill Sans MT" w:hAnsi="Gill Sans MT" w:cs="Arial"/>
          <w:szCs w:val="24"/>
        </w:rPr>
        <w:t>The applicant is requesting that a 50-foot section of the wall be rebuilt along Beech Creek Road.</w:t>
      </w:r>
    </w:p>
    <w:p w:rsidR="00D222D3" w:rsidRDefault="00D222D3" w:rsidP="00D222D3">
      <w:pPr>
        <w:jc w:val="both"/>
        <w:outlineLvl w:val="0"/>
        <w:rPr>
          <w:rFonts w:ascii="Gill Sans MT" w:hAnsi="Gill Sans MT" w:cs="Arial"/>
          <w:szCs w:val="24"/>
        </w:rPr>
      </w:pPr>
    </w:p>
    <w:p w:rsidR="00691C76" w:rsidRPr="00CF2808" w:rsidRDefault="00D222D3" w:rsidP="00691C76">
      <w:pPr>
        <w:jc w:val="both"/>
        <w:outlineLvl w:val="0"/>
        <w:rPr>
          <w:rFonts w:ascii="Gill Sans MT" w:hAnsi="Gill Sans MT" w:cs="Arial"/>
          <w:szCs w:val="24"/>
        </w:rPr>
      </w:pPr>
      <w:r>
        <w:rPr>
          <w:rFonts w:ascii="Gill Sans MT" w:hAnsi="Gill Sans MT" w:cs="Arial"/>
          <w:szCs w:val="24"/>
        </w:rPr>
        <w:t>Ms. Robinson</w:t>
      </w:r>
      <w:r w:rsidR="00691C76" w:rsidRPr="00CF2808">
        <w:rPr>
          <w:rFonts w:ascii="Gill Sans MT" w:hAnsi="Gill Sans MT" w:cs="Arial"/>
          <w:szCs w:val="24"/>
        </w:rPr>
        <w:t xml:space="preserve"> </w:t>
      </w:r>
      <w:r w:rsidR="00691C76" w:rsidRPr="003C3077">
        <w:rPr>
          <w:rFonts w:ascii="Gill Sans MT" w:hAnsi="Gill Sans MT" w:cs="Arial"/>
          <w:szCs w:val="24"/>
        </w:rPr>
        <w:t xml:space="preserve">moved for approval </w:t>
      </w:r>
      <w:r w:rsidR="00D91F6C" w:rsidRPr="003C3077">
        <w:rPr>
          <w:rFonts w:ascii="Gill Sans MT" w:hAnsi="Gill Sans MT" w:cs="Arial"/>
          <w:szCs w:val="24"/>
        </w:rPr>
        <w:t xml:space="preserve">of the revised preliminary plan </w:t>
      </w:r>
      <w:r w:rsidR="00691C76" w:rsidRPr="003C3077">
        <w:rPr>
          <w:rFonts w:ascii="Gill Sans MT" w:hAnsi="Gill Sans MT" w:cs="Arial"/>
          <w:szCs w:val="24"/>
        </w:rPr>
        <w:t>subject to the following conditions being met to the satisfaction of staff</w:t>
      </w:r>
      <w:r w:rsidR="007F7649">
        <w:rPr>
          <w:rFonts w:ascii="Gill Sans MT" w:hAnsi="Gill Sans MT" w:cs="Arial"/>
          <w:szCs w:val="24"/>
        </w:rPr>
        <w:t>, but with the length of the rock wall to be 50 feet long and two feet high rather than 170 feet long as recommended by staff in its report, so that the conditions should be as follows</w:t>
      </w:r>
      <w:r w:rsidR="00691C76" w:rsidRPr="003C3077">
        <w:rPr>
          <w:rFonts w:ascii="Gill Sans MT" w:hAnsi="Gill Sans MT" w:cs="Arial"/>
          <w:szCs w:val="24"/>
        </w:rPr>
        <w:t>:</w:t>
      </w:r>
    </w:p>
    <w:p w:rsidR="00691C76" w:rsidRPr="00CF2808" w:rsidRDefault="00691C76" w:rsidP="00691C76">
      <w:pPr>
        <w:tabs>
          <w:tab w:val="left" w:pos="900"/>
        </w:tabs>
        <w:snapToGrid w:val="0"/>
        <w:contextualSpacing/>
        <w:jc w:val="both"/>
        <w:rPr>
          <w:rStyle w:val="AGENDA1"/>
          <w:rFonts w:ascii="Gill Sans MT" w:hAnsi="Gill Sans MT"/>
          <w:b w:val="0"/>
          <w:i w:val="0"/>
          <w:color w:val="auto"/>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Move the proposed reconstructed wall to the north and outside of the PUDE and the 60</w:t>
      </w:r>
      <w:r w:rsidR="003C3077">
        <w:rPr>
          <w:rFonts w:ascii="Gill Sans MT" w:hAnsi="Gill Sans MT" w:cs="Arial"/>
          <w:snapToGrid w:val="0"/>
          <w:szCs w:val="24"/>
        </w:rPr>
        <w:t xml:space="preserve"> </w:t>
      </w:r>
      <w:r w:rsidRPr="00D91F6C">
        <w:rPr>
          <w:rFonts w:ascii="Gill Sans MT" w:hAnsi="Gill Sans MT" w:cs="Arial"/>
          <w:snapToGrid w:val="0"/>
          <w:szCs w:val="24"/>
        </w:rPr>
        <w:t xml:space="preserve">foot wide NES easement.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 xml:space="preserve">Reconstruct the wall </w:t>
      </w:r>
      <w:r w:rsidR="005A46E7">
        <w:rPr>
          <w:rFonts w:ascii="Gill Sans MT" w:hAnsi="Gill Sans MT" w:cs="Arial"/>
          <w:snapToGrid w:val="0"/>
          <w:szCs w:val="24"/>
        </w:rPr>
        <w:t xml:space="preserve">to approximately 50 feet in </w:t>
      </w:r>
      <w:r w:rsidRPr="00D91F6C">
        <w:rPr>
          <w:rFonts w:ascii="Gill Sans MT" w:hAnsi="Gill Sans MT" w:cs="Arial"/>
          <w:snapToGrid w:val="0"/>
          <w:szCs w:val="24"/>
        </w:rPr>
        <w:t>length</w:t>
      </w:r>
      <w:r w:rsidR="007F7649">
        <w:rPr>
          <w:rFonts w:ascii="Gill Sans MT" w:hAnsi="Gill Sans MT" w:cs="Arial"/>
          <w:snapToGrid w:val="0"/>
          <w:szCs w:val="24"/>
        </w:rPr>
        <w:t xml:space="preserve"> and two feet tall</w:t>
      </w:r>
      <w:r w:rsidRPr="00D91F6C">
        <w:rPr>
          <w:rFonts w:ascii="Gill Sans MT" w:hAnsi="Gill Sans MT" w:cs="Arial"/>
          <w:snapToGrid w:val="0"/>
          <w:szCs w:val="24"/>
        </w:rPr>
        <w:t xml:space="preserve">.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 xml:space="preserve">A revised final plat will be required for Lots 1 &amp; 2.  The plat must be reviewed, approved and recorded before a final certificate of occupancy will be issued for the house.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 xml:space="preserve">A revised preliminary plan is required showing the relocated stone wall on lots 1 &amp; 2.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A preliminary plan shall be vested for a period of three years from the date of the original approval.</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Add the following note to the preliminary plan;</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r w:rsidRPr="00D91F6C">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December 7, 2023, unless extended by the City of Brentwood.  Persons relying on this plan after said date should contact the City of Brentwood to determine if development may continue as depicted on the plan.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w:t>
      </w:r>
      <w:r w:rsidRPr="00D91F6C">
        <w:rPr>
          <w:rFonts w:ascii="Gill Sans MT" w:hAnsi="Gill Sans MT" w:cs="Arial"/>
          <w:snapToGrid w:val="0"/>
          <w:szCs w:val="24"/>
        </w:rPr>
        <w:lastRenderedPageBreak/>
        <w:t>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Any changes to plans approved by the Planning Commission will require staff review and re-approval by the Planning Commission.</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Development of this project shall comply with all applicable codes and ordinances of the City of Brentwood.</w:t>
      </w:r>
    </w:p>
    <w:p w:rsidR="00D91F6C" w:rsidRPr="00D91F6C" w:rsidRDefault="00D91F6C" w:rsidP="00D91F6C">
      <w:pPr>
        <w:tabs>
          <w:tab w:val="left" w:pos="900"/>
        </w:tabs>
        <w:snapToGrid w:val="0"/>
        <w:ind w:left="720"/>
        <w:contextualSpacing/>
        <w:jc w:val="both"/>
        <w:rPr>
          <w:rFonts w:ascii="Gill Sans MT" w:hAnsi="Gill Sans MT" w:cs="Arial"/>
          <w:snapToGrid w:val="0"/>
          <w:szCs w:val="24"/>
        </w:rPr>
      </w:pPr>
    </w:p>
    <w:p w:rsidR="00D91F6C" w:rsidRPr="00D91F6C" w:rsidRDefault="00D91F6C" w:rsidP="00FB6DD9">
      <w:pPr>
        <w:numPr>
          <w:ilvl w:val="0"/>
          <w:numId w:val="16"/>
        </w:numPr>
        <w:tabs>
          <w:tab w:val="left" w:pos="900"/>
        </w:tabs>
        <w:snapToGrid w:val="0"/>
        <w:contextualSpacing/>
        <w:jc w:val="both"/>
        <w:rPr>
          <w:rFonts w:ascii="Gill Sans MT" w:hAnsi="Gill Sans MT" w:cs="Arial"/>
          <w:snapToGrid w:val="0"/>
          <w:szCs w:val="24"/>
        </w:rPr>
      </w:pPr>
      <w:r w:rsidRPr="00D91F6C">
        <w:rPr>
          <w:rFonts w:ascii="Gill Sans MT" w:hAnsi="Gill Sans MT" w:cs="Arial"/>
          <w:snapToGrid w:val="0"/>
          <w:szCs w:val="24"/>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691C76" w:rsidRDefault="00691C76" w:rsidP="00691C76">
      <w:pPr>
        <w:tabs>
          <w:tab w:val="left" w:pos="900"/>
        </w:tabs>
        <w:snapToGrid w:val="0"/>
        <w:contextualSpacing/>
        <w:jc w:val="both"/>
        <w:rPr>
          <w:rFonts w:ascii="Gill Sans MT" w:hAnsi="Gill Sans MT" w:cs="Arial"/>
          <w:szCs w:val="24"/>
        </w:rPr>
      </w:pPr>
    </w:p>
    <w:p w:rsidR="00FB6DD9" w:rsidRDefault="00691C76" w:rsidP="00691C76">
      <w:pPr>
        <w:tabs>
          <w:tab w:val="left" w:pos="900"/>
        </w:tabs>
        <w:ind w:left="900" w:hanging="90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D91F6C">
        <w:rPr>
          <w:rStyle w:val="AGENDA1"/>
          <w:rFonts w:ascii="Gill Sans MT" w:hAnsi="Gill Sans MT"/>
          <w:b w:val="0"/>
          <w:i w:val="0"/>
          <w:color w:val="auto"/>
          <w:szCs w:val="24"/>
        </w:rPr>
        <w:t>Pippin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w:t>
      </w:r>
    </w:p>
    <w:p w:rsidR="00FB6DD9" w:rsidRDefault="00FB6DD9" w:rsidP="00691C76">
      <w:pPr>
        <w:tabs>
          <w:tab w:val="left" w:pos="900"/>
        </w:tabs>
        <w:ind w:left="900" w:hanging="900"/>
        <w:contextualSpacing/>
        <w:jc w:val="both"/>
        <w:rPr>
          <w:rStyle w:val="AGENDA1"/>
          <w:rFonts w:ascii="Gill Sans MT" w:hAnsi="Gill Sans MT"/>
          <w:b w:val="0"/>
          <w:i w:val="0"/>
          <w:color w:val="auto"/>
          <w:szCs w:val="24"/>
        </w:rPr>
      </w:pPr>
    </w:p>
    <w:p w:rsidR="00FB6DD9" w:rsidRDefault="007F7649" w:rsidP="00FB6DD9">
      <w:pPr>
        <w:tabs>
          <w:tab w:val="left" w:pos="900"/>
        </w:tabs>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After additional discussion, </w:t>
      </w:r>
      <w:r w:rsidR="00FB6DD9">
        <w:rPr>
          <w:rStyle w:val="AGENDA1"/>
          <w:rFonts w:ascii="Gill Sans MT" w:hAnsi="Gill Sans MT"/>
          <w:b w:val="0"/>
          <w:i w:val="0"/>
          <w:color w:val="auto"/>
          <w:szCs w:val="24"/>
        </w:rPr>
        <w:t>Mr. Oliver made a motion to amend the original motion that requested 50 feet to remove the requirement to rebuild the rock wall entirely</w:t>
      </w:r>
      <w:r>
        <w:rPr>
          <w:rStyle w:val="AGENDA1"/>
          <w:rFonts w:ascii="Gill Sans MT" w:hAnsi="Gill Sans MT"/>
          <w:b w:val="0"/>
          <w:i w:val="0"/>
          <w:color w:val="auto"/>
          <w:szCs w:val="24"/>
        </w:rPr>
        <w:t>, so that staff condition #2 will be removed in its entirety</w:t>
      </w:r>
      <w:r w:rsidR="00FB6DD9">
        <w:rPr>
          <w:rStyle w:val="AGENDA1"/>
          <w:rFonts w:ascii="Gill Sans MT" w:hAnsi="Gill Sans MT"/>
          <w:b w:val="0"/>
          <w:i w:val="0"/>
          <w:color w:val="auto"/>
          <w:szCs w:val="24"/>
        </w:rPr>
        <w:t xml:space="preserve">. </w:t>
      </w:r>
      <w:r w:rsidR="00FB6DD9" w:rsidRPr="00FB6DD9">
        <w:rPr>
          <w:rStyle w:val="AGENDA1"/>
          <w:rFonts w:ascii="Gill Sans MT" w:hAnsi="Gill Sans MT"/>
          <w:b w:val="0"/>
          <w:i w:val="0"/>
          <w:color w:val="auto"/>
          <w:szCs w:val="24"/>
        </w:rPr>
        <w:t>Mr. Kaplan seconded</w:t>
      </w:r>
      <w:r w:rsidR="00FB6DD9" w:rsidRPr="00CF2808">
        <w:rPr>
          <w:rStyle w:val="AGENDA1"/>
          <w:rFonts w:ascii="Gill Sans MT" w:hAnsi="Gill Sans MT"/>
          <w:b w:val="0"/>
          <w:i w:val="0"/>
          <w:color w:val="auto"/>
          <w:szCs w:val="24"/>
        </w:rPr>
        <w:t xml:space="preserve">; motion </w:t>
      </w:r>
      <w:r w:rsidR="00CA2879">
        <w:rPr>
          <w:rStyle w:val="AGENDA1"/>
          <w:rFonts w:ascii="Gill Sans MT" w:hAnsi="Gill Sans MT"/>
          <w:b w:val="0"/>
          <w:i w:val="0"/>
          <w:color w:val="auto"/>
          <w:szCs w:val="24"/>
        </w:rPr>
        <w:t>passed 8-1</w:t>
      </w:r>
      <w:r>
        <w:rPr>
          <w:rStyle w:val="AGENDA1"/>
          <w:rFonts w:ascii="Gill Sans MT" w:hAnsi="Gill Sans MT"/>
          <w:b w:val="0"/>
          <w:i w:val="0"/>
          <w:color w:val="auto"/>
          <w:szCs w:val="24"/>
        </w:rPr>
        <w:t>, with Mr. Vitucci opposing</w:t>
      </w:r>
      <w:r w:rsidR="00FB6DD9" w:rsidRPr="00CF2808">
        <w:rPr>
          <w:rStyle w:val="AGENDA1"/>
          <w:rFonts w:ascii="Gill Sans MT" w:hAnsi="Gill Sans MT"/>
          <w:b w:val="0"/>
          <w:i w:val="0"/>
          <w:color w:val="auto"/>
          <w:szCs w:val="24"/>
        </w:rPr>
        <w:t>.</w:t>
      </w:r>
    </w:p>
    <w:p w:rsidR="00FB6DD9" w:rsidRDefault="00FB6DD9" w:rsidP="00FB6DD9">
      <w:pPr>
        <w:tabs>
          <w:tab w:val="left" w:pos="900"/>
        </w:tabs>
        <w:contextualSpacing/>
        <w:jc w:val="both"/>
        <w:rPr>
          <w:rStyle w:val="AGENDA1"/>
          <w:rFonts w:ascii="Gill Sans MT" w:hAnsi="Gill Sans MT"/>
          <w:b w:val="0"/>
          <w:i w:val="0"/>
          <w:color w:val="auto"/>
          <w:szCs w:val="24"/>
        </w:rPr>
      </w:pPr>
    </w:p>
    <w:p w:rsidR="00FB6DD9" w:rsidRPr="00FB6DD9" w:rsidRDefault="00FB6DD9" w:rsidP="00FB6DD9">
      <w:pPr>
        <w:tabs>
          <w:tab w:val="left" w:pos="900"/>
        </w:tabs>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The main motion </w:t>
      </w:r>
      <w:r w:rsidR="00A2668B">
        <w:rPr>
          <w:rStyle w:val="AGENDA1"/>
          <w:rFonts w:ascii="Gill Sans MT" w:hAnsi="Gill Sans MT"/>
          <w:b w:val="0"/>
          <w:i w:val="0"/>
          <w:color w:val="auto"/>
          <w:szCs w:val="24"/>
        </w:rPr>
        <w:t xml:space="preserve">as amended </w:t>
      </w:r>
      <w:r>
        <w:rPr>
          <w:rStyle w:val="AGENDA1"/>
          <w:rFonts w:ascii="Gill Sans MT" w:hAnsi="Gill Sans MT"/>
          <w:b w:val="0"/>
          <w:i w:val="0"/>
          <w:color w:val="auto"/>
          <w:szCs w:val="24"/>
        </w:rPr>
        <w:t xml:space="preserve">was approved unanimously.  </w:t>
      </w:r>
    </w:p>
    <w:p w:rsidR="00691C76" w:rsidRDefault="00691C76" w:rsidP="00691C76">
      <w:pPr>
        <w:tabs>
          <w:tab w:val="left" w:pos="900"/>
        </w:tabs>
        <w:ind w:left="900" w:hanging="900"/>
        <w:contextualSpacing/>
        <w:jc w:val="both"/>
        <w:rPr>
          <w:rFonts w:ascii="Gill Sans MT" w:hAnsi="Gill Sans MT" w:cs="Arial"/>
          <w:b/>
          <w:snapToGrid w:val="0"/>
          <w:szCs w:val="24"/>
        </w:rPr>
      </w:pPr>
    </w:p>
    <w:p w:rsidR="00691C76" w:rsidRPr="00CF2808" w:rsidRDefault="00691C76" w:rsidP="00691C76">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6</w:t>
      </w:r>
      <w:r w:rsidRPr="006246B6">
        <w:rPr>
          <w:rFonts w:ascii="Gill Sans MT" w:hAnsi="Gill Sans MT" w:cs="Arial"/>
          <w:b/>
          <w:snapToGrid w:val="0"/>
          <w:szCs w:val="24"/>
        </w:rPr>
        <w:t>:</w:t>
      </w:r>
      <w:r w:rsidRPr="006246B6">
        <w:rPr>
          <w:rFonts w:ascii="Gill Sans MT" w:hAnsi="Gill Sans MT" w:cs="Arial"/>
          <w:snapToGrid w:val="0"/>
          <w:szCs w:val="24"/>
        </w:rPr>
        <w:tab/>
      </w:r>
      <w:r w:rsidR="00D222D3" w:rsidRPr="00D222D3">
        <w:rPr>
          <w:rStyle w:val="PageNumber"/>
          <w:rFonts w:ascii="Gill Sans MT" w:hAnsi="Gill Sans MT" w:cs="Arial"/>
          <w:b/>
          <w:szCs w:val="24"/>
        </w:rPr>
        <w:t>BPC2011-013</w:t>
      </w:r>
      <w:r w:rsidR="00D222D3">
        <w:rPr>
          <w:rStyle w:val="PageNumber"/>
          <w:rFonts w:ascii="Gill Sans MT" w:hAnsi="Gill Sans MT" w:cs="Arial"/>
          <w:b/>
          <w:szCs w:val="24"/>
        </w:rPr>
        <w:t xml:space="preserve"> </w:t>
      </w:r>
      <w:r w:rsidR="00D222D3" w:rsidRPr="00D222D3">
        <w:rPr>
          <w:rStyle w:val="PageNumber"/>
          <w:rFonts w:ascii="Gill Sans MT" w:hAnsi="Gill Sans MT" w:cs="Arial"/>
          <w:b/>
          <w:szCs w:val="24"/>
        </w:rPr>
        <w:t>Final Plat - 6322 Johnson Chapel Road West, Zoning R-2</w:t>
      </w:r>
    </w:p>
    <w:p w:rsidR="00691C76" w:rsidRDefault="00691C76" w:rsidP="00691C76">
      <w:pPr>
        <w:jc w:val="both"/>
        <w:outlineLvl w:val="0"/>
        <w:rPr>
          <w:rFonts w:ascii="Gill Sans MT" w:hAnsi="Gill Sans MT"/>
          <w:iCs/>
        </w:rPr>
      </w:pPr>
    </w:p>
    <w:p w:rsidR="00D222D3" w:rsidRPr="00D222D3" w:rsidRDefault="00D222D3" w:rsidP="00D222D3">
      <w:pPr>
        <w:snapToGrid w:val="0"/>
        <w:jc w:val="both"/>
        <w:rPr>
          <w:rFonts w:ascii="Gill Sans MT" w:hAnsi="Gill Sans MT" w:cs="Arial"/>
          <w:szCs w:val="24"/>
        </w:rPr>
      </w:pPr>
      <w:r w:rsidRPr="00D222D3">
        <w:rPr>
          <w:rFonts w:ascii="Gill Sans MT" w:hAnsi="Gill Sans MT" w:cs="Arial"/>
          <w:szCs w:val="24"/>
        </w:rPr>
        <w:t>TWM Inc., request</w:t>
      </w:r>
      <w:r w:rsidR="005A46E7">
        <w:rPr>
          <w:rFonts w:ascii="Gill Sans MT" w:hAnsi="Gill Sans MT" w:cs="Arial"/>
          <w:szCs w:val="24"/>
        </w:rPr>
        <w:t>ed</w:t>
      </w:r>
      <w:r w:rsidRPr="00D222D3">
        <w:rPr>
          <w:rFonts w:ascii="Gill Sans MT" w:hAnsi="Gill Sans MT" w:cs="Arial"/>
          <w:szCs w:val="24"/>
        </w:rPr>
        <w:t xml:space="preserve"> approval of a final plat that subdivide</w:t>
      </w:r>
      <w:r w:rsidR="005A46E7">
        <w:rPr>
          <w:rFonts w:ascii="Gill Sans MT" w:hAnsi="Gill Sans MT" w:cs="Arial"/>
          <w:szCs w:val="24"/>
        </w:rPr>
        <w:t>d</w:t>
      </w:r>
      <w:r w:rsidRPr="00D222D3">
        <w:rPr>
          <w:rFonts w:ascii="Gill Sans MT" w:hAnsi="Gill Sans MT" w:cs="Arial"/>
          <w:szCs w:val="24"/>
        </w:rPr>
        <w:t xml:space="preserve"> an existing lot having an area of approximately 7.35 acres into two lots. </w:t>
      </w:r>
    </w:p>
    <w:p w:rsidR="00D222D3" w:rsidRPr="00D222D3" w:rsidRDefault="00D222D3" w:rsidP="00D222D3">
      <w:pPr>
        <w:snapToGrid w:val="0"/>
        <w:jc w:val="both"/>
        <w:rPr>
          <w:rFonts w:ascii="Gill Sans MT" w:hAnsi="Gill Sans MT" w:cs="Arial"/>
          <w:szCs w:val="24"/>
        </w:rPr>
      </w:pPr>
    </w:p>
    <w:tbl>
      <w:tblPr>
        <w:tblStyle w:val="TableGrid"/>
        <w:tblW w:w="0" w:type="auto"/>
        <w:jc w:val="center"/>
        <w:tblLook w:val="04A0" w:firstRow="1" w:lastRow="0" w:firstColumn="1" w:lastColumn="0" w:noHBand="0" w:noVBand="1"/>
      </w:tblPr>
      <w:tblGrid>
        <w:gridCol w:w="2070"/>
        <w:gridCol w:w="1705"/>
      </w:tblGrid>
      <w:tr w:rsidR="00D222D3" w:rsidRPr="00D222D3" w:rsidTr="00CA2879">
        <w:trPr>
          <w:jc w:val="center"/>
        </w:trPr>
        <w:tc>
          <w:tcPr>
            <w:tcW w:w="2070" w:type="dxa"/>
            <w:shd w:val="clear" w:color="auto" w:fill="D9D9D9" w:themeFill="background1" w:themeFillShade="D9"/>
          </w:tcPr>
          <w:p w:rsidR="00D222D3" w:rsidRPr="00D222D3" w:rsidRDefault="00D222D3" w:rsidP="00D222D3">
            <w:pPr>
              <w:jc w:val="center"/>
              <w:outlineLvl w:val="0"/>
              <w:rPr>
                <w:rFonts w:ascii="Gill Sans MT" w:hAnsi="Gill Sans MT" w:cs="Arial"/>
                <w:b/>
                <w:szCs w:val="24"/>
              </w:rPr>
            </w:pPr>
            <w:r w:rsidRPr="00D222D3">
              <w:rPr>
                <w:rFonts w:ascii="Gill Sans MT" w:hAnsi="Gill Sans MT" w:cs="Arial"/>
                <w:b/>
                <w:szCs w:val="24"/>
              </w:rPr>
              <w:t>LOT</w:t>
            </w:r>
          </w:p>
        </w:tc>
        <w:tc>
          <w:tcPr>
            <w:tcW w:w="1705" w:type="dxa"/>
            <w:shd w:val="clear" w:color="auto" w:fill="D9D9D9" w:themeFill="background1" w:themeFillShade="D9"/>
          </w:tcPr>
          <w:p w:rsidR="00D222D3" w:rsidRPr="00D222D3" w:rsidRDefault="00D222D3" w:rsidP="00D222D3">
            <w:pPr>
              <w:jc w:val="center"/>
              <w:outlineLvl w:val="0"/>
              <w:rPr>
                <w:rFonts w:ascii="Gill Sans MT" w:hAnsi="Gill Sans MT" w:cs="Arial"/>
                <w:b/>
                <w:szCs w:val="24"/>
              </w:rPr>
            </w:pPr>
            <w:r w:rsidRPr="00D222D3">
              <w:rPr>
                <w:rFonts w:ascii="Gill Sans MT" w:hAnsi="Gill Sans MT" w:cs="Arial"/>
                <w:b/>
                <w:szCs w:val="24"/>
              </w:rPr>
              <w:t>AREA(ac)</w:t>
            </w:r>
          </w:p>
        </w:tc>
      </w:tr>
      <w:tr w:rsidR="00D222D3" w:rsidRPr="00D222D3" w:rsidTr="00CA2879">
        <w:trPr>
          <w:jc w:val="center"/>
        </w:trPr>
        <w:tc>
          <w:tcPr>
            <w:tcW w:w="2070" w:type="dxa"/>
          </w:tcPr>
          <w:p w:rsidR="00D222D3" w:rsidRPr="00D222D3" w:rsidRDefault="00D222D3" w:rsidP="00D222D3">
            <w:pPr>
              <w:jc w:val="center"/>
              <w:outlineLvl w:val="0"/>
              <w:rPr>
                <w:rFonts w:ascii="Gill Sans MT" w:hAnsi="Gill Sans MT" w:cs="Arial"/>
                <w:szCs w:val="24"/>
              </w:rPr>
            </w:pPr>
            <w:r w:rsidRPr="00D222D3">
              <w:rPr>
                <w:rFonts w:ascii="Gill Sans MT" w:hAnsi="Gill Sans MT" w:cs="Arial"/>
                <w:szCs w:val="24"/>
              </w:rPr>
              <w:t>1</w:t>
            </w:r>
          </w:p>
        </w:tc>
        <w:tc>
          <w:tcPr>
            <w:tcW w:w="1705" w:type="dxa"/>
          </w:tcPr>
          <w:p w:rsidR="00D222D3" w:rsidRPr="00D222D3" w:rsidRDefault="00D222D3" w:rsidP="00D222D3">
            <w:pPr>
              <w:jc w:val="right"/>
              <w:outlineLvl w:val="0"/>
              <w:rPr>
                <w:rFonts w:ascii="Gill Sans MT" w:hAnsi="Gill Sans MT" w:cs="Arial"/>
                <w:szCs w:val="24"/>
              </w:rPr>
            </w:pPr>
            <w:r w:rsidRPr="00D222D3">
              <w:rPr>
                <w:rFonts w:ascii="Gill Sans MT" w:hAnsi="Gill Sans MT" w:cs="Arial"/>
                <w:szCs w:val="24"/>
              </w:rPr>
              <w:t xml:space="preserve">3.05 </w:t>
            </w:r>
          </w:p>
        </w:tc>
      </w:tr>
      <w:tr w:rsidR="00D222D3" w:rsidRPr="00D222D3" w:rsidTr="00CA2879">
        <w:trPr>
          <w:jc w:val="center"/>
        </w:trPr>
        <w:tc>
          <w:tcPr>
            <w:tcW w:w="2070" w:type="dxa"/>
          </w:tcPr>
          <w:p w:rsidR="00D222D3" w:rsidRPr="00D222D3" w:rsidRDefault="00D222D3" w:rsidP="00D222D3">
            <w:pPr>
              <w:jc w:val="center"/>
              <w:outlineLvl w:val="0"/>
              <w:rPr>
                <w:rFonts w:ascii="Gill Sans MT" w:hAnsi="Gill Sans MT" w:cs="Arial"/>
                <w:szCs w:val="24"/>
              </w:rPr>
            </w:pPr>
            <w:r w:rsidRPr="00D222D3">
              <w:rPr>
                <w:rFonts w:ascii="Gill Sans MT" w:hAnsi="Gill Sans MT" w:cs="Arial"/>
                <w:szCs w:val="24"/>
              </w:rPr>
              <w:t>2</w:t>
            </w:r>
          </w:p>
        </w:tc>
        <w:tc>
          <w:tcPr>
            <w:tcW w:w="1705" w:type="dxa"/>
          </w:tcPr>
          <w:p w:rsidR="00D222D3" w:rsidRPr="00D222D3" w:rsidRDefault="00D222D3" w:rsidP="00D222D3">
            <w:pPr>
              <w:jc w:val="right"/>
              <w:outlineLvl w:val="0"/>
              <w:rPr>
                <w:rFonts w:ascii="Gill Sans MT" w:hAnsi="Gill Sans MT" w:cs="Arial"/>
                <w:szCs w:val="24"/>
              </w:rPr>
            </w:pPr>
            <w:r w:rsidRPr="00D222D3">
              <w:rPr>
                <w:rFonts w:ascii="Gill Sans MT" w:hAnsi="Gill Sans MT" w:cs="Arial"/>
                <w:szCs w:val="24"/>
              </w:rPr>
              <w:t>4.16</w:t>
            </w:r>
          </w:p>
        </w:tc>
      </w:tr>
      <w:tr w:rsidR="00D222D3" w:rsidRPr="00D222D3" w:rsidTr="00CA2879">
        <w:trPr>
          <w:jc w:val="center"/>
        </w:trPr>
        <w:tc>
          <w:tcPr>
            <w:tcW w:w="2070" w:type="dxa"/>
          </w:tcPr>
          <w:p w:rsidR="00D222D3" w:rsidRPr="00D222D3" w:rsidRDefault="00D222D3" w:rsidP="00D222D3">
            <w:pPr>
              <w:jc w:val="center"/>
              <w:outlineLvl w:val="0"/>
              <w:rPr>
                <w:rFonts w:ascii="Gill Sans MT" w:hAnsi="Gill Sans MT" w:cs="Arial"/>
                <w:szCs w:val="24"/>
              </w:rPr>
            </w:pPr>
            <w:r w:rsidRPr="00D222D3">
              <w:rPr>
                <w:rFonts w:ascii="Gill Sans MT" w:hAnsi="Gill Sans MT" w:cs="Arial"/>
                <w:szCs w:val="24"/>
              </w:rPr>
              <w:t>ROW</w:t>
            </w:r>
          </w:p>
        </w:tc>
        <w:tc>
          <w:tcPr>
            <w:tcW w:w="1705" w:type="dxa"/>
          </w:tcPr>
          <w:p w:rsidR="00D222D3" w:rsidRPr="00D222D3" w:rsidRDefault="00D222D3" w:rsidP="00D222D3">
            <w:pPr>
              <w:jc w:val="right"/>
              <w:outlineLvl w:val="0"/>
              <w:rPr>
                <w:rFonts w:ascii="Gill Sans MT" w:hAnsi="Gill Sans MT" w:cs="Arial"/>
                <w:szCs w:val="24"/>
              </w:rPr>
            </w:pPr>
            <w:r w:rsidRPr="00D222D3">
              <w:rPr>
                <w:rFonts w:ascii="Gill Sans MT" w:hAnsi="Gill Sans MT" w:cs="Arial"/>
                <w:szCs w:val="24"/>
              </w:rPr>
              <w:t>0.137</w:t>
            </w:r>
          </w:p>
        </w:tc>
      </w:tr>
      <w:tr w:rsidR="00D222D3" w:rsidRPr="00D222D3" w:rsidTr="00CA2879">
        <w:trPr>
          <w:jc w:val="center"/>
        </w:trPr>
        <w:tc>
          <w:tcPr>
            <w:tcW w:w="2070" w:type="dxa"/>
          </w:tcPr>
          <w:p w:rsidR="00D222D3" w:rsidRPr="00D222D3" w:rsidRDefault="00D222D3" w:rsidP="00D222D3">
            <w:pPr>
              <w:jc w:val="center"/>
              <w:outlineLvl w:val="0"/>
              <w:rPr>
                <w:rFonts w:ascii="Gill Sans MT" w:hAnsi="Gill Sans MT" w:cs="Arial"/>
                <w:b/>
                <w:bCs/>
                <w:szCs w:val="24"/>
              </w:rPr>
            </w:pPr>
            <w:r w:rsidRPr="00D222D3">
              <w:rPr>
                <w:rFonts w:ascii="Gill Sans MT" w:hAnsi="Gill Sans MT" w:cs="Arial"/>
                <w:b/>
                <w:bCs/>
                <w:szCs w:val="24"/>
              </w:rPr>
              <w:t>TOTAL</w:t>
            </w:r>
          </w:p>
        </w:tc>
        <w:tc>
          <w:tcPr>
            <w:tcW w:w="1705" w:type="dxa"/>
          </w:tcPr>
          <w:p w:rsidR="00D222D3" w:rsidRPr="00D222D3" w:rsidRDefault="00D222D3" w:rsidP="00D222D3">
            <w:pPr>
              <w:jc w:val="right"/>
              <w:outlineLvl w:val="0"/>
              <w:rPr>
                <w:rFonts w:ascii="Gill Sans MT" w:hAnsi="Gill Sans MT" w:cs="Arial"/>
                <w:b/>
                <w:bCs/>
                <w:szCs w:val="24"/>
              </w:rPr>
            </w:pPr>
            <w:r w:rsidRPr="00D222D3">
              <w:rPr>
                <w:rFonts w:ascii="Gill Sans MT" w:hAnsi="Gill Sans MT" w:cs="Arial"/>
                <w:b/>
                <w:bCs/>
                <w:szCs w:val="24"/>
              </w:rPr>
              <w:t>7.35</w:t>
            </w:r>
          </w:p>
        </w:tc>
      </w:tr>
    </w:tbl>
    <w:p w:rsidR="00D222D3" w:rsidRPr="00D222D3" w:rsidRDefault="00D222D3" w:rsidP="00D222D3">
      <w:pPr>
        <w:snapToGrid w:val="0"/>
        <w:jc w:val="both"/>
        <w:rPr>
          <w:rFonts w:ascii="Gill Sans MT" w:hAnsi="Gill Sans MT" w:cs="Arial"/>
          <w:szCs w:val="24"/>
        </w:rPr>
      </w:pPr>
    </w:p>
    <w:p w:rsidR="00D222D3" w:rsidRPr="00D222D3" w:rsidRDefault="00D222D3" w:rsidP="00D222D3">
      <w:pPr>
        <w:snapToGrid w:val="0"/>
        <w:jc w:val="both"/>
        <w:rPr>
          <w:rFonts w:ascii="Gill Sans MT" w:hAnsi="Gill Sans MT" w:cs="Arial"/>
          <w:szCs w:val="24"/>
        </w:rPr>
      </w:pPr>
      <w:r w:rsidRPr="00D222D3">
        <w:rPr>
          <w:rFonts w:ascii="Gill Sans MT" w:hAnsi="Gill Sans MT" w:cs="Arial"/>
          <w:szCs w:val="24"/>
        </w:rPr>
        <w:t>Lot 1 include</w:t>
      </w:r>
      <w:r w:rsidR="005A46E7">
        <w:rPr>
          <w:rFonts w:ascii="Gill Sans MT" w:hAnsi="Gill Sans MT" w:cs="Arial"/>
          <w:szCs w:val="24"/>
        </w:rPr>
        <w:t>d</w:t>
      </w:r>
      <w:r w:rsidRPr="00D222D3">
        <w:rPr>
          <w:rFonts w:ascii="Gill Sans MT" w:hAnsi="Gill Sans MT" w:cs="Arial"/>
          <w:szCs w:val="24"/>
        </w:rPr>
        <w:t xml:space="preserve"> an existing house and barn; Lot 2 is vacant. Access to Lot 2 will be via Grand Oaks Drive.  The new lot will not be part of the Chapel Hill Subdivision. </w:t>
      </w:r>
    </w:p>
    <w:p w:rsidR="00D222D3" w:rsidRPr="00D222D3" w:rsidRDefault="00D222D3" w:rsidP="00D222D3">
      <w:pPr>
        <w:snapToGrid w:val="0"/>
        <w:jc w:val="both"/>
        <w:rPr>
          <w:rFonts w:ascii="Gill Sans MT" w:hAnsi="Gill Sans MT" w:cs="Arial"/>
          <w:szCs w:val="24"/>
        </w:rPr>
      </w:pPr>
    </w:p>
    <w:p w:rsidR="00D222D3" w:rsidRPr="00D222D3" w:rsidRDefault="00D222D3" w:rsidP="00D222D3">
      <w:pPr>
        <w:snapToGrid w:val="0"/>
        <w:jc w:val="both"/>
        <w:rPr>
          <w:rFonts w:ascii="Gill Sans MT" w:hAnsi="Gill Sans MT" w:cs="Arial"/>
          <w:szCs w:val="24"/>
        </w:rPr>
      </w:pPr>
      <w:r w:rsidRPr="00D222D3">
        <w:rPr>
          <w:rFonts w:ascii="Gill Sans MT" w:hAnsi="Gill Sans MT" w:cs="Arial"/>
          <w:szCs w:val="24"/>
        </w:rPr>
        <w:t xml:space="preserve">Per the requirements of Article 6.8 of the Subdivision Regulations, the applicant has requested that the Planning Commission approve a driveway connection to the temporary cul-de-sac on Grand Oaks Drive to serve Lot 2.  Should Lot 2 be subdivided in the future, the temporary cul-de-sac would be abandoned.  </w:t>
      </w:r>
    </w:p>
    <w:p w:rsidR="00D222D3" w:rsidRPr="00D222D3" w:rsidRDefault="00D222D3" w:rsidP="00D222D3">
      <w:pPr>
        <w:snapToGrid w:val="0"/>
        <w:jc w:val="both"/>
        <w:rPr>
          <w:rFonts w:ascii="Gill Sans MT" w:hAnsi="Gill Sans MT" w:cs="Arial"/>
          <w:szCs w:val="24"/>
        </w:rPr>
      </w:pPr>
    </w:p>
    <w:p w:rsidR="004D30BE" w:rsidRPr="00D222D3" w:rsidRDefault="00D222D3" w:rsidP="00D222D3">
      <w:pPr>
        <w:jc w:val="both"/>
        <w:outlineLvl w:val="0"/>
        <w:rPr>
          <w:rFonts w:ascii="Gill Sans MT" w:hAnsi="Gill Sans MT" w:cs="Arial"/>
          <w:szCs w:val="24"/>
        </w:rPr>
      </w:pPr>
      <w:r w:rsidRPr="00D222D3">
        <w:rPr>
          <w:rFonts w:ascii="Gill Sans MT" w:hAnsi="Gill Sans MT" w:cs="Arial"/>
          <w:szCs w:val="24"/>
        </w:rPr>
        <w:t xml:space="preserve">Any </w:t>
      </w:r>
      <w:proofErr w:type="spellStart"/>
      <w:r w:rsidRPr="00D222D3">
        <w:rPr>
          <w:rFonts w:ascii="Gill Sans MT" w:hAnsi="Gill Sans MT" w:cs="Arial"/>
          <w:szCs w:val="24"/>
        </w:rPr>
        <w:t>resubdivision</w:t>
      </w:r>
      <w:proofErr w:type="spellEnd"/>
      <w:r w:rsidRPr="00D222D3">
        <w:rPr>
          <w:rFonts w:ascii="Gill Sans MT" w:hAnsi="Gill Sans MT" w:cs="Arial"/>
          <w:szCs w:val="24"/>
        </w:rPr>
        <w:t xml:space="preserve"> of the new lot</w:t>
      </w:r>
      <w:r w:rsidR="00E26AC2">
        <w:rPr>
          <w:rFonts w:ascii="Gill Sans MT" w:hAnsi="Gill Sans MT" w:cs="Arial"/>
          <w:szCs w:val="24"/>
        </w:rPr>
        <w:t xml:space="preserve"> </w:t>
      </w:r>
      <w:r w:rsidRPr="00D222D3">
        <w:rPr>
          <w:rFonts w:ascii="Gill Sans MT" w:hAnsi="Gill Sans MT" w:cs="Arial"/>
          <w:szCs w:val="24"/>
        </w:rPr>
        <w:t>will return to the Planning Commission at some future date for their review and approval.</w:t>
      </w:r>
    </w:p>
    <w:p w:rsidR="00D222D3" w:rsidRDefault="00D222D3" w:rsidP="00D222D3">
      <w:pPr>
        <w:jc w:val="both"/>
        <w:outlineLvl w:val="0"/>
        <w:rPr>
          <w:rFonts w:ascii="Gill Sans MT" w:hAnsi="Gill Sans MT" w:cs="Arial"/>
          <w:szCs w:val="24"/>
        </w:rPr>
      </w:pPr>
    </w:p>
    <w:p w:rsidR="00691C76" w:rsidRPr="00CF2808" w:rsidRDefault="00D222D3" w:rsidP="00691C76">
      <w:pPr>
        <w:jc w:val="both"/>
        <w:outlineLvl w:val="0"/>
        <w:rPr>
          <w:rFonts w:ascii="Gill Sans MT" w:hAnsi="Gill Sans MT" w:cs="Arial"/>
          <w:szCs w:val="24"/>
        </w:rPr>
      </w:pPr>
      <w:r>
        <w:rPr>
          <w:rFonts w:ascii="Gill Sans MT" w:hAnsi="Gill Sans MT" w:cs="Arial"/>
          <w:szCs w:val="24"/>
        </w:rPr>
        <w:t>Ms. Robinson</w:t>
      </w:r>
      <w:r w:rsidR="00691C76" w:rsidRPr="00CF2808">
        <w:rPr>
          <w:rFonts w:ascii="Gill Sans MT" w:hAnsi="Gill Sans MT" w:cs="Arial"/>
          <w:szCs w:val="24"/>
        </w:rPr>
        <w:t xml:space="preserve"> moved for approval of the </w:t>
      </w:r>
      <w:r w:rsidR="00691C76" w:rsidRPr="00C35A91">
        <w:rPr>
          <w:rFonts w:ascii="Gill Sans MT" w:hAnsi="Gill Sans MT" w:cs="Arial"/>
          <w:szCs w:val="24"/>
        </w:rPr>
        <w:t xml:space="preserve">proposed </w:t>
      </w:r>
      <w:r w:rsidR="004D30BE">
        <w:rPr>
          <w:rFonts w:ascii="Gill Sans MT" w:hAnsi="Gill Sans MT" w:cs="Arial"/>
          <w:szCs w:val="24"/>
        </w:rPr>
        <w:t>final plat</w:t>
      </w:r>
      <w:r>
        <w:rPr>
          <w:rFonts w:ascii="Gill Sans MT" w:hAnsi="Gill Sans MT" w:cs="Arial"/>
          <w:szCs w:val="24"/>
        </w:rPr>
        <w:t>, and the requested driveway connection to the temporary cul-de-sac to serve one lot,</w:t>
      </w:r>
      <w:r w:rsidR="00691C76">
        <w:rPr>
          <w:rFonts w:ascii="Gill Sans MT" w:hAnsi="Gill Sans MT" w:cs="Arial"/>
          <w:szCs w:val="24"/>
        </w:rPr>
        <w:t xml:space="preserve"> </w:t>
      </w:r>
      <w:r w:rsidR="00691C76" w:rsidRPr="00CF2808">
        <w:rPr>
          <w:rFonts w:ascii="Gill Sans MT" w:hAnsi="Gill Sans MT" w:cs="Arial"/>
          <w:szCs w:val="24"/>
        </w:rPr>
        <w:t>subject to the following conditions being met to the satisfaction of staff:</w:t>
      </w:r>
    </w:p>
    <w:p w:rsidR="00691C76" w:rsidRPr="00CF2808" w:rsidRDefault="00691C76" w:rsidP="00691C76">
      <w:pPr>
        <w:tabs>
          <w:tab w:val="left" w:pos="900"/>
        </w:tabs>
        <w:snapToGrid w:val="0"/>
        <w:contextualSpacing/>
        <w:jc w:val="both"/>
        <w:rPr>
          <w:rStyle w:val="AGENDA1"/>
          <w:rFonts w:ascii="Gill Sans MT" w:hAnsi="Gill Sans MT"/>
          <w:b w:val="0"/>
          <w:i w:val="0"/>
          <w:color w:val="auto"/>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Add a note to the final plat that states that the temporary turnaround easement will be automatically terminated when the street is extended to the adjacent tract.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Security shall be required for the removal of the temporary turnaround.  The security shall be provided before the revised final plat may be recorded.  </w:t>
      </w:r>
    </w:p>
    <w:p w:rsidR="00D222D3" w:rsidRPr="00D222D3" w:rsidRDefault="00D222D3" w:rsidP="00D222D3">
      <w:pPr>
        <w:tabs>
          <w:tab w:val="left" w:pos="900"/>
        </w:tabs>
        <w:snapToGrid w:val="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Verify all site calculations.</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D222D3" w:rsidRPr="00D222D3" w:rsidRDefault="00D222D3" w:rsidP="00D222D3">
      <w:pPr>
        <w:tabs>
          <w:tab w:val="left" w:pos="900"/>
        </w:tabs>
        <w:snapToGrid w:val="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lastRenderedPageBreak/>
        <w:t>Add the following note to all pages of the final plat:</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r w:rsidRPr="00D222D3">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_________________</w:t>
      </w:r>
      <w:r w:rsidRPr="00D222D3">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D222D3" w:rsidRPr="00D222D3" w:rsidRDefault="00D222D3" w:rsidP="00D222D3">
      <w:pPr>
        <w:tabs>
          <w:tab w:val="left" w:pos="900"/>
        </w:tabs>
        <w:snapToGrid w:val="0"/>
        <w:ind w:left="720"/>
        <w:contextualSpacing/>
        <w:jc w:val="both"/>
        <w:rPr>
          <w:rFonts w:ascii="Gill Sans MT" w:hAnsi="Gill Sans MT" w:cs="Arial"/>
          <w:snapToGrid w:val="0"/>
          <w:szCs w:val="24"/>
        </w:rPr>
      </w:pPr>
    </w:p>
    <w:p w:rsidR="00D222D3" w:rsidRPr="00D222D3" w:rsidRDefault="00D222D3" w:rsidP="00E26AC2">
      <w:pPr>
        <w:tabs>
          <w:tab w:val="left" w:pos="900"/>
        </w:tabs>
        <w:snapToGrid w:val="0"/>
        <w:ind w:left="720"/>
        <w:contextualSpacing/>
        <w:jc w:val="both"/>
        <w:rPr>
          <w:rFonts w:ascii="Gill Sans MT" w:hAnsi="Gill Sans MT" w:cs="Arial"/>
          <w:snapToGrid w:val="0"/>
          <w:szCs w:val="24"/>
        </w:rPr>
      </w:pPr>
      <w:r w:rsidRPr="00D222D3">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D222D3" w:rsidRPr="00D222D3" w:rsidRDefault="00D222D3" w:rsidP="00E26AC2">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D222D3" w:rsidRPr="00D222D3" w:rsidRDefault="00D222D3" w:rsidP="00FB6DD9">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222D3" w:rsidRPr="00D222D3" w:rsidRDefault="00D222D3" w:rsidP="00E26AC2">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22D3" w:rsidRPr="00D222D3" w:rsidRDefault="00D222D3" w:rsidP="00E26AC2">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Any changes to plans approved by the Planning Commission will require staff review and re-approval by the Planning Commission.</w:t>
      </w:r>
    </w:p>
    <w:p w:rsidR="00D222D3" w:rsidRPr="00D222D3" w:rsidRDefault="00D222D3" w:rsidP="00E26AC2">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Development of this project shall comply with all applicable codes and ordinances of the City of Brentwood.</w:t>
      </w:r>
    </w:p>
    <w:p w:rsidR="00D222D3" w:rsidRPr="00D222D3" w:rsidRDefault="00D222D3" w:rsidP="00E26AC2">
      <w:pPr>
        <w:tabs>
          <w:tab w:val="left" w:pos="900"/>
        </w:tabs>
        <w:snapToGrid w:val="0"/>
        <w:ind w:left="720"/>
        <w:contextualSpacing/>
        <w:jc w:val="both"/>
        <w:rPr>
          <w:rFonts w:ascii="Gill Sans MT" w:hAnsi="Gill Sans MT" w:cs="Arial"/>
          <w:snapToGrid w:val="0"/>
          <w:szCs w:val="24"/>
        </w:rPr>
      </w:pPr>
    </w:p>
    <w:p w:rsidR="00D222D3" w:rsidRPr="00D222D3" w:rsidRDefault="00D222D3" w:rsidP="00FB6DD9">
      <w:pPr>
        <w:numPr>
          <w:ilvl w:val="0"/>
          <w:numId w:val="17"/>
        </w:numPr>
        <w:tabs>
          <w:tab w:val="left" w:pos="900"/>
        </w:tabs>
        <w:snapToGrid w:val="0"/>
        <w:contextualSpacing/>
        <w:jc w:val="both"/>
        <w:rPr>
          <w:rFonts w:ascii="Gill Sans MT" w:hAnsi="Gill Sans MT" w:cs="Arial"/>
          <w:snapToGrid w:val="0"/>
          <w:szCs w:val="24"/>
        </w:rPr>
      </w:pPr>
      <w:r w:rsidRPr="00D222D3">
        <w:rPr>
          <w:rFonts w:ascii="Gill Sans MT" w:hAnsi="Gill Sans MT" w:cs="Arial"/>
          <w:snapToGrid w:val="0"/>
          <w:szCs w:val="24"/>
        </w:rPr>
        <w:t>Approval of the proposed plan shall be limited to the illustrations and plans presented to the Planning Commission for review and approval on December 7, 2020.  Any changes to Planning Commission approved plans and specifications will require staff review and re-approval by the Planning Commission.</w:t>
      </w:r>
    </w:p>
    <w:p w:rsidR="004D30BE" w:rsidRDefault="004D30BE" w:rsidP="00691C76">
      <w:pPr>
        <w:tabs>
          <w:tab w:val="left" w:pos="900"/>
        </w:tabs>
        <w:snapToGrid w:val="0"/>
        <w:contextualSpacing/>
        <w:jc w:val="both"/>
        <w:rPr>
          <w:rFonts w:ascii="Gill Sans MT" w:hAnsi="Gill Sans MT" w:cs="Arial"/>
          <w:szCs w:val="24"/>
        </w:rPr>
      </w:pPr>
    </w:p>
    <w:p w:rsidR="00691C76" w:rsidRDefault="00691C76" w:rsidP="00691C76">
      <w:pPr>
        <w:tabs>
          <w:tab w:val="left" w:pos="900"/>
        </w:tabs>
        <w:ind w:left="900" w:hanging="900"/>
        <w:contextualSpacing/>
        <w:jc w:val="both"/>
        <w:rPr>
          <w:rFonts w:ascii="Gill Sans MT" w:hAnsi="Gill Sans MT" w:cs="Arial"/>
          <w:b/>
          <w:snapToGrid w:val="0"/>
          <w:szCs w:val="24"/>
        </w:rPr>
      </w:pPr>
      <w:r>
        <w:rPr>
          <w:rStyle w:val="AGENDA1"/>
          <w:rFonts w:ascii="Gill Sans MT" w:hAnsi="Gill Sans MT"/>
          <w:b w:val="0"/>
          <w:i w:val="0"/>
          <w:color w:val="auto"/>
          <w:szCs w:val="24"/>
        </w:rPr>
        <w:t xml:space="preserve">Mr. </w:t>
      </w:r>
      <w:r w:rsidR="00FB6DD9">
        <w:rPr>
          <w:rStyle w:val="AGENDA1"/>
          <w:rFonts w:ascii="Gill Sans MT" w:hAnsi="Gill Sans MT"/>
          <w:b w:val="0"/>
          <w:i w:val="0"/>
          <w:color w:val="auto"/>
          <w:szCs w:val="24"/>
        </w:rPr>
        <w:t>Pippin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rsidR="006246B6" w:rsidRDefault="006246B6" w:rsidP="007945D7">
      <w:pPr>
        <w:tabs>
          <w:tab w:val="left" w:pos="900"/>
        </w:tabs>
        <w:ind w:left="900" w:hanging="900"/>
        <w:contextualSpacing/>
        <w:jc w:val="both"/>
        <w:rPr>
          <w:rFonts w:ascii="Gill Sans MT" w:hAnsi="Gill Sans MT" w:cs="Arial"/>
          <w:b/>
          <w:snapToGrid w:val="0"/>
          <w:szCs w:val="24"/>
        </w:rPr>
      </w:pPr>
    </w:p>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rsidR="008E7E2F"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8F6B28" w:rsidRPr="00CF2808" w:rsidRDefault="00E26AC2" w:rsidP="008F6B28">
      <w:pPr>
        <w:jc w:val="both"/>
        <w:rPr>
          <w:rFonts w:ascii="Gill Sans MT" w:hAnsi="Gill Sans MT" w:cs="Arial"/>
          <w:szCs w:val="24"/>
        </w:rPr>
      </w:pPr>
      <w:r>
        <w:rPr>
          <w:rFonts w:ascii="Gill Sans MT" w:hAnsi="Gill Sans MT" w:cs="Arial"/>
          <w:szCs w:val="24"/>
        </w:rPr>
        <w:t>Ms. Robinson</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741261">
        <w:rPr>
          <w:rFonts w:ascii="Gill Sans MT" w:hAnsi="Gill Sans MT" w:cs="Arial"/>
          <w:szCs w:val="24"/>
        </w:rPr>
        <w:t xml:space="preserve">Mr. </w:t>
      </w:r>
      <w:r>
        <w:rPr>
          <w:rFonts w:ascii="Gill Sans MT" w:hAnsi="Gill Sans MT" w:cs="Arial"/>
          <w:szCs w:val="24"/>
        </w:rPr>
        <w:t>Pippin</w:t>
      </w:r>
      <w:r w:rsidR="008F6B28" w:rsidRPr="00CF2808">
        <w:rPr>
          <w:rFonts w:ascii="Gill Sans MT" w:hAnsi="Gill Sans MT" w:cs="Arial"/>
          <w:szCs w:val="24"/>
        </w:rPr>
        <w:t>.   Approval was unanimous.</w:t>
      </w:r>
    </w:p>
    <w:p w:rsidR="00640EF8" w:rsidRDefault="00640EF8"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E26AC2">
        <w:rPr>
          <w:rFonts w:ascii="Gill Sans MT" w:hAnsi="Gill Sans MT" w:cs="Arial"/>
          <w:szCs w:val="24"/>
        </w:rPr>
        <w:t>9</w:t>
      </w:r>
      <w:r w:rsidR="00BC3463" w:rsidRPr="00CF2808">
        <w:rPr>
          <w:rFonts w:ascii="Gill Sans MT" w:hAnsi="Gill Sans MT" w:cs="Arial"/>
          <w:szCs w:val="24"/>
        </w:rPr>
        <w:t>:</w:t>
      </w:r>
      <w:r w:rsidR="008A138F">
        <w:rPr>
          <w:rFonts w:ascii="Gill Sans MT" w:hAnsi="Gill Sans MT" w:cs="Arial"/>
          <w:szCs w:val="24"/>
        </w:rPr>
        <w:t>0</w:t>
      </w:r>
      <w:r w:rsidR="00E26AC2">
        <w:rPr>
          <w:rFonts w:ascii="Gill Sans MT" w:hAnsi="Gill Sans MT" w:cs="Arial"/>
          <w:szCs w:val="24"/>
        </w:rPr>
        <w:t>1</w:t>
      </w:r>
      <w:r w:rsidR="00E357D9" w:rsidRPr="00CF2808">
        <w:rPr>
          <w:rFonts w:ascii="Gill Sans MT" w:hAnsi="Gill Sans MT" w:cs="Arial"/>
          <w:szCs w:val="24"/>
        </w:rPr>
        <w:t xml:space="preserve"> pm.</w:t>
      </w:r>
    </w:p>
    <w:p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0800DB79">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4">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020A09">
        <w:rPr>
          <w:rFonts w:ascii="Gill Sans MT" w:hAnsi="Gill Sans MT" w:cs="Arial"/>
          <w:szCs w:val="24"/>
        </w:rPr>
        <w:t>January 4, 2021</w:t>
      </w:r>
      <w:r w:rsidR="00020A09">
        <w:rPr>
          <w:rFonts w:ascii="Gill Sans MT" w:hAnsi="Gill Sans MT" w:cs="Arial"/>
          <w:szCs w:val="24"/>
        </w:rPr>
        <w:tab/>
      </w:r>
      <w:r w:rsidR="00020A09">
        <w:rPr>
          <w:rFonts w:ascii="Gill Sans MT" w:hAnsi="Gill Sans MT" w:cs="Arial"/>
          <w:szCs w:val="24"/>
        </w:rPr>
        <w:tab/>
      </w:r>
      <w:bookmarkStart w:id="2" w:name="_GoBack"/>
      <w:bookmarkEnd w:id="2"/>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5"/>
      <w:headerReference w:type="default" r:id="rId16"/>
      <w:footerReference w:type="default" r:id="rId17"/>
      <w:footerReference w:type="first" r:id="rId18"/>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E9" w:rsidRPr="00643A25" w:rsidRDefault="001B6FE9">
      <w:pPr>
        <w:rPr>
          <w:sz w:val="16"/>
          <w:szCs w:val="16"/>
        </w:rPr>
      </w:pPr>
      <w:r w:rsidRPr="00643A25">
        <w:rPr>
          <w:sz w:val="16"/>
          <w:szCs w:val="16"/>
        </w:rPr>
        <w:separator/>
      </w:r>
    </w:p>
  </w:endnote>
  <w:endnote w:type="continuationSeparator" w:id="0">
    <w:p w:rsidR="001B6FE9" w:rsidRPr="00643A25" w:rsidRDefault="001B6FE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Copperplate Gothic Bold"/>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581799172"/>
      <w:docPartObj>
        <w:docPartGallery w:val="Page Numbers (Bottom of Page)"/>
        <w:docPartUnique/>
      </w:docPartObj>
    </w:sdtPr>
    <w:sdtEndPr>
      <w:rPr>
        <w:rFonts w:cs="Arial"/>
        <w:noProof/>
      </w:rPr>
    </w:sdtEndPr>
    <w:sdtContent>
      <w:p w:rsidR="00CA2879" w:rsidRPr="008F6B28" w:rsidRDefault="00CA2879">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rsidR="00CA2879" w:rsidRDefault="00CA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79" w:rsidRPr="00643A25" w:rsidRDefault="00CA2879">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CA2879" w:rsidRPr="00643A25" w:rsidRDefault="00CA2879">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E9" w:rsidRPr="00643A25" w:rsidRDefault="001B6FE9">
      <w:pPr>
        <w:rPr>
          <w:sz w:val="16"/>
          <w:szCs w:val="16"/>
        </w:rPr>
      </w:pPr>
      <w:r w:rsidRPr="00643A25">
        <w:rPr>
          <w:sz w:val="16"/>
          <w:szCs w:val="16"/>
        </w:rPr>
        <w:separator/>
      </w:r>
    </w:p>
  </w:footnote>
  <w:footnote w:type="continuationSeparator" w:id="0">
    <w:p w:rsidR="001B6FE9" w:rsidRPr="00643A25" w:rsidRDefault="001B6FE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CA2879" w:rsidRPr="005C7287" w:rsidRDefault="00CA2879">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CA2879" w:rsidRDefault="00CA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79" w:rsidRPr="00CE6C77" w:rsidRDefault="00CA2879">
    <w:pPr>
      <w:pStyle w:val="Header"/>
      <w:jc w:val="center"/>
      <w:rPr>
        <w:sz w:val="40"/>
        <w:szCs w:val="40"/>
      </w:rPr>
    </w:pPr>
  </w:p>
  <w:p w:rsidR="00CA2879" w:rsidRDefault="00CA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B93"/>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1E5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070F0"/>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004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6022"/>
    <w:multiLevelType w:val="hybridMultilevel"/>
    <w:tmpl w:val="E3A0F720"/>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D8391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D43A8"/>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48A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54ED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35BB8"/>
    <w:multiLevelType w:val="hybridMultilevel"/>
    <w:tmpl w:val="F684EA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3D41310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A9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63E5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A5713"/>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24D21"/>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96FA5"/>
    <w:multiLevelType w:val="hybridMultilevel"/>
    <w:tmpl w:val="26AA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4"/>
  </w:num>
  <w:num w:numId="7">
    <w:abstractNumId w:val="8"/>
  </w:num>
  <w:num w:numId="8">
    <w:abstractNumId w:val="2"/>
  </w:num>
  <w:num w:numId="9">
    <w:abstractNumId w:val="10"/>
  </w:num>
  <w:num w:numId="10">
    <w:abstractNumId w:val="14"/>
  </w:num>
  <w:num w:numId="11">
    <w:abstractNumId w:val="16"/>
  </w:num>
  <w:num w:numId="12">
    <w:abstractNumId w:val="15"/>
  </w:num>
  <w:num w:numId="13">
    <w:abstractNumId w:val="5"/>
  </w:num>
  <w:num w:numId="14">
    <w:abstractNumId w:val="7"/>
  </w:num>
  <w:num w:numId="15">
    <w:abstractNumId w:val="11"/>
  </w:num>
  <w:num w:numId="16">
    <w:abstractNumId w:val="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A09"/>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755EB9"/>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y.l.alsman@usp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y.l.alsman@usp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y.l.alsman@usp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9918-FD85-4078-AAE7-9288605F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12951</Words>
  <Characters>68649</Characters>
  <Application>Microsoft Office Word</Application>
  <DocSecurity>0</DocSecurity>
  <Lines>572</Lines>
  <Paragraphs>162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81438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3</cp:revision>
  <cp:lastPrinted>2019-06-04T14:05:00Z</cp:lastPrinted>
  <dcterms:created xsi:type="dcterms:W3CDTF">2020-12-16T13:22:00Z</dcterms:created>
  <dcterms:modified xsi:type="dcterms:W3CDTF">2021-01-05T14:15:00Z</dcterms:modified>
</cp:coreProperties>
</file>